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51576" w:rsidRPr="00216CB9" w:rsidRDefault="00C51576" w:rsidP="00C51576">
      <w:pPr>
        <w:pStyle w:val="aff0"/>
        <w:keepLines/>
        <w:tabs>
          <w:tab w:val="right" w:pos="10440"/>
          <w:tab w:val="right" w:pos="13323"/>
        </w:tabs>
        <w:jc w:val="both"/>
        <w:rPr>
          <w:rFonts w:ascii="Times New Roman" w:hAnsi="Times New Roman"/>
          <w:b w:val="0"/>
          <w:sz w:val="24"/>
          <w:szCs w:val="24"/>
        </w:rPr>
      </w:pPr>
      <w:bookmarkStart w:id="0" w:name="Title"/>
      <w:bookmarkStart w:id="1" w:name="DocumentFor"/>
      <w:bookmarkStart w:id="2" w:name="_Hlk92377213"/>
      <w:bookmarkStart w:id="3" w:name="_Ref399006623"/>
      <w:bookmarkEnd w:id="0"/>
      <w:bookmarkEnd w:id="1"/>
      <w:r w:rsidRPr="00216CB9">
        <w:rPr>
          <w:rFonts w:ascii="Times New Roman" w:hAnsi="Times New Roman"/>
          <w:sz w:val="24"/>
          <w:szCs w:val="24"/>
        </w:rPr>
        <w:t>3GPP TSG-RAN WG4 Meeting #</w:t>
      </w:r>
      <w:r w:rsidRPr="00216CB9">
        <w:rPr>
          <w:rFonts w:ascii="Times New Roman" w:hAnsi="Times New Roman"/>
        </w:rPr>
        <w:t xml:space="preserve"> </w:t>
      </w:r>
      <w:r w:rsidRPr="00216CB9">
        <w:rPr>
          <w:rFonts w:ascii="Times New Roman" w:hAnsi="Times New Roman"/>
          <w:sz w:val="24"/>
          <w:szCs w:val="24"/>
        </w:rPr>
        <w:t>101-bis-e</w:t>
      </w:r>
      <w:r w:rsidRPr="00216CB9">
        <w:rPr>
          <w:rFonts w:ascii="Times New Roman" w:hAnsi="Times New Roman"/>
          <w:sz w:val="24"/>
          <w:szCs w:val="24"/>
        </w:rPr>
        <w:tab/>
      </w:r>
      <w:bookmarkStart w:id="4" w:name="_GoBack"/>
      <w:r w:rsidR="008055E9" w:rsidRPr="008055E9">
        <w:rPr>
          <w:rFonts w:ascii="Times New Roman" w:hAnsi="Times New Roman"/>
          <w:sz w:val="24"/>
          <w:szCs w:val="24"/>
        </w:rPr>
        <w:t>R4-2201129</w:t>
      </w:r>
      <w:bookmarkEnd w:id="4"/>
    </w:p>
    <w:p w:rsidR="00C51576" w:rsidRPr="00216CB9" w:rsidRDefault="00C51576" w:rsidP="00C51576">
      <w:pPr>
        <w:pStyle w:val="aff0"/>
        <w:tabs>
          <w:tab w:val="right" w:pos="9781"/>
          <w:tab w:val="right" w:pos="13323"/>
        </w:tabs>
        <w:jc w:val="both"/>
        <w:outlineLvl w:val="0"/>
        <w:rPr>
          <w:rFonts w:ascii="Times New Roman" w:hAnsi="Times New Roman"/>
          <w:b w:val="0"/>
          <w:sz w:val="24"/>
          <w:szCs w:val="24"/>
        </w:rPr>
      </w:pPr>
      <w:r w:rsidRPr="00216CB9">
        <w:rPr>
          <w:rFonts w:ascii="Times New Roman" w:hAnsi="Times New Roman"/>
          <w:sz w:val="24"/>
          <w:szCs w:val="24"/>
        </w:rPr>
        <w:t>Electronic Meeting, January 17-25, 2022</w:t>
      </w:r>
    </w:p>
    <w:bookmarkEnd w:id="2"/>
    <w:p w:rsidR="00367249" w:rsidRDefault="00367249" w:rsidP="004160FE">
      <w:pPr>
        <w:tabs>
          <w:tab w:val="left" w:pos="1985"/>
        </w:tabs>
        <w:spacing w:after="120"/>
        <w:jc w:val="both"/>
        <w:rPr>
          <w:rFonts w:ascii="Times" w:hAnsi="Times" w:cs="Arial"/>
          <w:b/>
          <w:sz w:val="22"/>
        </w:rPr>
      </w:pPr>
    </w:p>
    <w:p w:rsidR="00851650" w:rsidRPr="00E12D2F" w:rsidRDefault="00851650" w:rsidP="004160FE">
      <w:pPr>
        <w:tabs>
          <w:tab w:val="left" w:pos="1985"/>
        </w:tabs>
        <w:spacing w:after="12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2A2054">
      <w:pPr>
        <w:spacing w:after="12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026FAE" w:rsidRPr="00026FAE">
        <w:rPr>
          <w:rFonts w:ascii="Times" w:hAnsi="Times" w:cs="Arial"/>
          <w:sz w:val="22"/>
        </w:rPr>
        <w:t>MRTD requirements</w:t>
      </w:r>
      <w:r w:rsidR="008D6EE1">
        <w:rPr>
          <w:rFonts w:ascii="Times" w:hAnsi="Times" w:cs="Arial"/>
          <w:sz w:val="22"/>
        </w:rPr>
        <w:t xml:space="preserve"> for </w:t>
      </w:r>
      <w:r w:rsidR="00566D69">
        <w:rPr>
          <w:rFonts w:ascii="Times" w:hAnsi="Times" w:cs="Arial"/>
          <w:sz w:val="22"/>
        </w:rPr>
        <w:t xml:space="preserve">FR2 </w:t>
      </w:r>
      <w:r w:rsidR="008D6EE1">
        <w:rPr>
          <w:rFonts w:ascii="Times" w:hAnsi="Times" w:cs="Arial"/>
          <w:sz w:val="22"/>
        </w:rPr>
        <w:t>i</w:t>
      </w:r>
      <w:r w:rsidR="008D6EE1" w:rsidRPr="008D6EE1">
        <w:rPr>
          <w:rFonts w:ascii="Times" w:hAnsi="Times" w:cs="Arial"/>
          <w:sz w:val="22"/>
        </w:rPr>
        <w:t xml:space="preserve">nter-band DL CA </w:t>
      </w:r>
      <w:r w:rsidR="009267CD" w:rsidRPr="009267CD">
        <w:rPr>
          <w:rFonts w:ascii="Times" w:hAnsi="Times" w:cs="Arial"/>
          <w:sz w:val="22"/>
        </w:rPr>
        <w:t>requirements for CBM</w:t>
      </w:r>
    </w:p>
    <w:p w:rsidR="00851650" w:rsidRPr="00E12D2F" w:rsidRDefault="00851650" w:rsidP="002A2054">
      <w:pPr>
        <w:spacing w:after="12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8A4146">
        <w:rPr>
          <w:rFonts w:ascii="Times" w:eastAsia="宋体" w:hAnsi="Times" w:cs="Arial"/>
          <w:sz w:val="22"/>
          <w:lang w:val="en-US"/>
        </w:rPr>
        <w:t>6</w:t>
      </w:r>
      <w:r w:rsidR="00717F49" w:rsidRPr="00717F49">
        <w:rPr>
          <w:rFonts w:ascii="Times" w:eastAsia="宋体" w:hAnsi="Times" w:cs="Arial"/>
          <w:sz w:val="22"/>
          <w:lang w:val="en-US"/>
        </w:rPr>
        <w:t>.4.6.1.</w:t>
      </w:r>
      <w:r w:rsidR="009267CD">
        <w:rPr>
          <w:rFonts w:ascii="Times" w:eastAsia="宋体" w:hAnsi="Times" w:cs="Arial"/>
          <w:sz w:val="22"/>
          <w:lang w:val="en-US"/>
        </w:rPr>
        <w:t>1</w:t>
      </w:r>
    </w:p>
    <w:p w:rsidR="00851650" w:rsidRPr="00E12D2F" w:rsidRDefault="00851650" w:rsidP="002A2054">
      <w:pPr>
        <w:tabs>
          <w:tab w:val="left" w:pos="1985"/>
          <w:tab w:val="center" w:pos="4820"/>
        </w:tabs>
        <w:spacing w:after="12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3"/>
    <w:p w:rsidR="00851650" w:rsidRPr="00E12D2F" w:rsidRDefault="00851650" w:rsidP="002A2054">
      <w:pPr>
        <w:pStyle w:val="1"/>
        <w:jc w:val="both"/>
        <w:rPr>
          <w:rFonts w:ascii="Times" w:hAnsi="Times"/>
        </w:rPr>
      </w:pPr>
      <w:r w:rsidRPr="00E12D2F">
        <w:rPr>
          <w:rFonts w:ascii="Times" w:eastAsia="宋体" w:hAnsi="Times" w:hint="eastAsia"/>
        </w:rPr>
        <w:t>Introduction</w:t>
      </w:r>
    </w:p>
    <w:p w:rsidR="002F3E21" w:rsidRDefault="008D6EE1" w:rsidP="002A2054">
      <w:pPr>
        <w:overflowPunct/>
        <w:autoSpaceDE/>
        <w:jc w:val="both"/>
        <w:textAlignment w:val="auto"/>
        <w:rPr>
          <w:rFonts w:ascii="Times" w:eastAsia="宋体" w:hAnsi="Times"/>
        </w:rPr>
      </w:pPr>
      <w:r>
        <w:rPr>
          <w:rFonts w:ascii="Times" w:eastAsia="宋体" w:hAnsi="Times"/>
        </w:rPr>
        <w:t>A</w:t>
      </w:r>
      <w:r w:rsidR="002F3E21" w:rsidRPr="002F3E21">
        <w:rPr>
          <w:rFonts w:ascii="Times" w:eastAsia="宋体" w:hAnsi="Times"/>
        </w:rPr>
        <w:t xml:space="preserve"> </w:t>
      </w:r>
      <w:r w:rsidR="002322BC">
        <w:rPr>
          <w:rFonts w:ascii="Times" w:eastAsia="宋体" w:hAnsi="Times"/>
        </w:rPr>
        <w:t>WF</w:t>
      </w:r>
      <w:r w:rsidR="002F3E21" w:rsidRPr="002F3E21">
        <w:rPr>
          <w:rFonts w:ascii="Times" w:eastAsia="宋体" w:hAnsi="Times"/>
        </w:rPr>
        <w:t xml:space="preserve"> </w:t>
      </w:r>
      <w:r>
        <w:rPr>
          <w:rFonts w:ascii="Times" w:eastAsia="宋体" w:hAnsi="Times"/>
        </w:rPr>
        <w:t xml:space="preserve">on </w:t>
      </w:r>
      <w:r w:rsidR="002322BC" w:rsidRPr="002322BC">
        <w:rPr>
          <w:rFonts w:ascii="Times" w:eastAsia="宋体" w:hAnsi="Times"/>
        </w:rPr>
        <w:t xml:space="preserve">RRM requirements for FR2 Inter-band DL CA and UL CA </w:t>
      </w:r>
      <w:r w:rsidR="00B2171D">
        <w:rPr>
          <w:rFonts w:ascii="Times" w:eastAsia="宋体" w:hAnsi="Times"/>
        </w:rPr>
        <w:t>[1]</w:t>
      </w:r>
      <w:r w:rsidRPr="008D6EE1">
        <w:rPr>
          <w:rFonts w:ascii="Times" w:eastAsia="宋体" w:hAnsi="Times"/>
        </w:rPr>
        <w:t xml:space="preserve"> </w:t>
      </w:r>
      <w:r w:rsidR="002F3E21" w:rsidRPr="002F3E21">
        <w:rPr>
          <w:rFonts w:ascii="Times" w:eastAsia="宋体" w:hAnsi="Times"/>
        </w:rPr>
        <w:t>has been approved in RAN</w:t>
      </w:r>
      <w:r w:rsidR="002322BC">
        <w:rPr>
          <w:rFonts w:ascii="Times" w:eastAsia="宋体" w:hAnsi="Times"/>
        </w:rPr>
        <w:t>4#</w:t>
      </w:r>
      <w:r w:rsidR="009267CD">
        <w:rPr>
          <w:rFonts w:ascii="Times" w:eastAsia="宋体" w:hAnsi="Times"/>
        </w:rPr>
        <w:t>10</w:t>
      </w:r>
      <w:r w:rsidR="00C51576">
        <w:rPr>
          <w:rFonts w:ascii="Times" w:eastAsia="宋体" w:hAnsi="Times"/>
        </w:rPr>
        <w:t>1</w:t>
      </w:r>
      <w:r w:rsidR="002F3E21" w:rsidRPr="002F3E21">
        <w:rPr>
          <w:rFonts w:ascii="Times" w:eastAsia="宋体" w:hAnsi="Times"/>
        </w:rPr>
        <w:t>e meeting</w:t>
      </w:r>
      <w:r w:rsidR="002322BC">
        <w:rPr>
          <w:rFonts w:ascii="Times" w:eastAsia="宋体" w:hAnsi="Times"/>
        </w:rPr>
        <w:t>.</w:t>
      </w:r>
    </w:p>
    <w:p w:rsidR="00E304FF" w:rsidRDefault="00E304FF" w:rsidP="002A2054">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2322BC">
        <w:rPr>
          <w:rFonts w:ascii="Times" w:eastAsia="宋体" w:hAnsi="Times"/>
        </w:rPr>
        <w:t xml:space="preserve">the </w:t>
      </w:r>
      <w:r w:rsidR="00E03633">
        <w:rPr>
          <w:rFonts w:ascii="Times" w:eastAsia="宋体" w:hAnsi="Times"/>
        </w:rPr>
        <w:t>remaining issues</w:t>
      </w:r>
      <w:r w:rsidR="00416C61">
        <w:rPr>
          <w:rFonts w:ascii="Times" w:eastAsia="宋体" w:hAnsi="Times"/>
        </w:rPr>
        <w:t xml:space="preserve"> </w:t>
      </w:r>
      <w:r w:rsidR="002322BC">
        <w:rPr>
          <w:rFonts w:ascii="Times" w:eastAsia="宋体" w:hAnsi="Times"/>
        </w:rPr>
        <w:t xml:space="preserve">of </w:t>
      </w:r>
      <w:r w:rsidR="00182721" w:rsidRPr="00955BD2">
        <w:rPr>
          <w:bCs/>
          <w:lang w:val="en-US"/>
        </w:rPr>
        <w:t xml:space="preserve">FR2 inter-band </w:t>
      </w:r>
      <w:r w:rsidR="00B2171D">
        <w:rPr>
          <w:bCs/>
          <w:lang w:val="en-US"/>
        </w:rPr>
        <w:t xml:space="preserve">DL </w:t>
      </w:r>
      <w:r w:rsidR="00182721" w:rsidRPr="00955BD2">
        <w:rPr>
          <w:bCs/>
          <w:lang w:val="en-US"/>
        </w:rPr>
        <w:t>CA</w:t>
      </w:r>
      <w:r w:rsidR="00182721">
        <w:rPr>
          <w:bCs/>
          <w:lang w:val="en-US"/>
        </w:rPr>
        <w:t xml:space="preserve"> RRM requirements</w:t>
      </w:r>
      <w:r w:rsidRPr="00E12D2F">
        <w:rPr>
          <w:rFonts w:ascii="Times" w:eastAsia="宋体" w:hAnsi="Times"/>
        </w:rPr>
        <w:t xml:space="preserve">. </w:t>
      </w:r>
    </w:p>
    <w:p w:rsidR="00851650" w:rsidRDefault="00851650" w:rsidP="002A2054">
      <w:pPr>
        <w:pStyle w:val="1"/>
        <w:jc w:val="both"/>
        <w:rPr>
          <w:rFonts w:ascii="Times" w:eastAsia="宋体" w:hAnsi="Times"/>
        </w:rPr>
      </w:pPr>
      <w:r w:rsidRPr="00E12D2F">
        <w:rPr>
          <w:rFonts w:ascii="Times" w:eastAsia="宋体" w:hAnsi="Times"/>
        </w:rPr>
        <w:t>Discussion</w:t>
      </w:r>
    </w:p>
    <w:p w:rsidR="00CD3E73" w:rsidRDefault="007511F3" w:rsidP="007511F3">
      <w:pPr>
        <w:jc w:val="both"/>
        <w:rPr>
          <w:rFonts w:eastAsiaTheme="minorEastAsia"/>
          <w:lang w:val="en-US"/>
        </w:rPr>
      </w:pPr>
      <w:r>
        <w:rPr>
          <w:lang w:val="en-US"/>
        </w:rPr>
        <w:t>RAN4 agreed to d</w:t>
      </w:r>
      <w:r w:rsidRPr="007511F3">
        <w:rPr>
          <w:lang w:val="en-US"/>
        </w:rPr>
        <w:t>efine</w:t>
      </w:r>
      <w:r w:rsidR="00572637" w:rsidRPr="00572637">
        <w:t xml:space="preserve"> </w:t>
      </w:r>
      <w:r w:rsidR="00572637">
        <w:t xml:space="preserve">MRTD </w:t>
      </w:r>
      <w:r w:rsidR="00572637" w:rsidRPr="00572637">
        <w:rPr>
          <w:lang w:val="en-US"/>
        </w:rPr>
        <w:t xml:space="preserve">for inter-band CA in FR2 under CBM </w:t>
      </w:r>
      <w:r w:rsidR="00572637">
        <w:rPr>
          <w:lang w:val="en-US"/>
        </w:rPr>
        <w:t>as</w:t>
      </w:r>
      <w:r w:rsidR="00572637" w:rsidRPr="00572637">
        <w:rPr>
          <w:lang w:val="en-US"/>
        </w:rPr>
        <w:t xml:space="preserve"> 3us</w:t>
      </w:r>
      <w:r w:rsidR="00572637">
        <w:rPr>
          <w:lang w:val="en-US"/>
        </w:rPr>
        <w:t>.</w:t>
      </w:r>
      <w:r w:rsidRPr="007511F3">
        <w:rPr>
          <w:lang w:val="en-US"/>
        </w:rPr>
        <w:t xml:space="preserve"> There are no deployment restrictions (Non-co-located/co-located) for network to configure inter-band DL CA for CBM UEs.</w:t>
      </w:r>
      <w:r>
        <w:rPr>
          <w:lang w:val="en-US"/>
        </w:rPr>
        <w:t xml:space="preserve"> </w:t>
      </w:r>
    </w:p>
    <w:tbl>
      <w:tblPr>
        <w:tblStyle w:val="afff8"/>
        <w:tblW w:w="0" w:type="auto"/>
        <w:tblLook w:val="04A0" w:firstRow="1" w:lastRow="0" w:firstColumn="1" w:lastColumn="0" w:noHBand="0" w:noVBand="1"/>
      </w:tblPr>
      <w:tblGrid>
        <w:gridCol w:w="9630"/>
      </w:tblGrid>
      <w:tr w:rsidR="00421BA5" w:rsidTr="00BD1125">
        <w:trPr>
          <w:trHeight w:val="1196"/>
        </w:trPr>
        <w:tc>
          <w:tcPr>
            <w:tcW w:w="9630" w:type="dxa"/>
          </w:tcPr>
          <w:p w:rsidR="003D169A" w:rsidRPr="007D33CF" w:rsidRDefault="003D169A" w:rsidP="003D169A">
            <w:pPr>
              <w:rPr>
                <w:b/>
                <w:color w:val="0070C0"/>
                <w:u w:val="single"/>
                <w:lang w:eastAsia="ko-KR"/>
              </w:rPr>
            </w:pPr>
            <w:r>
              <w:rPr>
                <w:b/>
                <w:color w:val="0070C0"/>
                <w:u w:val="single"/>
                <w:lang w:eastAsia="ko-KR"/>
              </w:rPr>
              <w:t xml:space="preserve">Issue 1-1-1: MRTD principles in FR2 inter-band CA  </w:t>
            </w:r>
          </w:p>
          <w:p w:rsidR="003D169A" w:rsidRPr="007D33CF" w:rsidRDefault="003D169A" w:rsidP="003D169A">
            <w:pPr>
              <w:pStyle w:val="afff7"/>
              <w:numPr>
                <w:ilvl w:val="0"/>
                <w:numId w:val="43"/>
              </w:numPr>
              <w:suppressAutoHyphens w:val="0"/>
              <w:overflowPunct/>
              <w:autoSpaceDE/>
              <w:spacing w:after="120" w:line="252" w:lineRule="auto"/>
              <w:ind w:firstLineChars="0"/>
              <w:textAlignment w:val="auto"/>
              <w:rPr>
                <w:b/>
                <w:bCs/>
                <w:highlight w:val="green"/>
                <w:lang w:eastAsia="ja-JP"/>
              </w:rPr>
            </w:pPr>
            <w:r w:rsidRPr="007D33CF">
              <w:rPr>
                <w:b/>
                <w:bCs/>
                <w:highlight w:val="green"/>
                <w:lang w:eastAsia="ja-JP"/>
              </w:rPr>
              <w:t>Agreements:</w:t>
            </w:r>
          </w:p>
          <w:p w:rsidR="003D169A" w:rsidRDefault="003D169A" w:rsidP="003D169A">
            <w:pPr>
              <w:pStyle w:val="afff7"/>
              <w:numPr>
                <w:ilvl w:val="1"/>
                <w:numId w:val="43"/>
              </w:numPr>
              <w:suppressAutoHyphens w:val="0"/>
              <w:overflowPunct/>
              <w:autoSpaceDE/>
              <w:spacing w:after="120" w:line="252" w:lineRule="auto"/>
              <w:ind w:firstLineChars="0"/>
              <w:textAlignment w:val="auto"/>
              <w:rPr>
                <w:highlight w:val="green"/>
                <w:lang w:eastAsia="ja-JP"/>
              </w:rPr>
            </w:pPr>
            <w:r>
              <w:rPr>
                <w:bCs/>
                <w:highlight w:val="green"/>
              </w:rPr>
              <w:t>MRTD for inter-band CA in FR2 under CBM is 3us</w:t>
            </w:r>
          </w:p>
          <w:p w:rsidR="003D169A" w:rsidRPr="00E03633" w:rsidRDefault="003D169A" w:rsidP="003D169A">
            <w:pPr>
              <w:pStyle w:val="afff7"/>
              <w:numPr>
                <w:ilvl w:val="2"/>
                <w:numId w:val="43"/>
              </w:numPr>
              <w:suppressAutoHyphens w:val="0"/>
              <w:overflowPunct/>
              <w:autoSpaceDE/>
              <w:spacing w:after="120" w:line="252" w:lineRule="auto"/>
              <w:ind w:firstLineChars="0"/>
              <w:textAlignment w:val="auto"/>
              <w:rPr>
                <w:highlight w:val="green"/>
                <w:lang w:eastAsia="ja-JP"/>
              </w:rPr>
            </w:pPr>
            <w:r>
              <w:rPr>
                <w:bCs/>
                <w:highlight w:val="green"/>
              </w:rPr>
              <w:t>For the receive time difference below X us no performance degradation is expected</w:t>
            </w:r>
          </w:p>
          <w:p w:rsidR="00E03633" w:rsidRPr="00E03633" w:rsidRDefault="00E03633" w:rsidP="00E03633">
            <w:pPr>
              <w:pStyle w:val="afff7"/>
              <w:numPr>
                <w:ilvl w:val="3"/>
                <w:numId w:val="43"/>
              </w:numPr>
              <w:suppressAutoHyphens w:val="0"/>
              <w:overflowPunct/>
              <w:autoSpaceDE/>
              <w:spacing w:after="120" w:line="252" w:lineRule="auto"/>
              <w:ind w:firstLineChars="0"/>
              <w:textAlignment w:val="auto"/>
              <w:rPr>
                <w:highlight w:val="green"/>
                <w:lang w:eastAsia="ja-JP"/>
              </w:rPr>
            </w:pPr>
            <w:r>
              <w:rPr>
                <w:bCs/>
                <w:highlight w:val="green"/>
              </w:rPr>
              <w:t>X = CP length – UE Rx beam switch time – 2 x DL timing error</w:t>
            </w:r>
          </w:p>
          <w:p w:rsidR="00E03633" w:rsidRPr="00E03633" w:rsidRDefault="00E03633" w:rsidP="00E03633">
            <w:pPr>
              <w:pStyle w:val="afff7"/>
              <w:numPr>
                <w:ilvl w:val="3"/>
                <w:numId w:val="43"/>
              </w:numPr>
              <w:suppressAutoHyphens w:val="0"/>
              <w:overflowPunct/>
              <w:autoSpaceDE/>
              <w:spacing w:after="120" w:line="252" w:lineRule="auto"/>
              <w:ind w:firstLineChars="0"/>
              <w:textAlignment w:val="auto"/>
              <w:rPr>
                <w:bCs/>
                <w:highlight w:val="green"/>
              </w:rPr>
            </w:pPr>
            <w:r w:rsidRPr="00E03633">
              <w:rPr>
                <w:rFonts w:hint="eastAsia"/>
                <w:bCs/>
                <w:highlight w:val="green"/>
              </w:rPr>
              <w:t>“</w:t>
            </w:r>
            <w:r w:rsidRPr="00E03633">
              <w:rPr>
                <w:bCs/>
                <w:highlight w:val="green"/>
              </w:rPr>
              <w:t>DL timing error” is 18ns and 9ns for SSB SCS of 120kHz and 240kHz, respectively</w:t>
            </w:r>
          </w:p>
          <w:p w:rsidR="00E03633" w:rsidRPr="00E03633" w:rsidRDefault="00E03633" w:rsidP="00E03633">
            <w:pPr>
              <w:pStyle w:val="afff7"/>
              <w:numPr>
                <w:ilvl w:val="1"/>
                <w:numId w:val="43"/>
              </w:numPr>
              <w:suppressAutoHyphens w:val="0"/>
              <w:overflowPunct/>
              <w:autoSpaceDE/>
              <w:spacing w:after="120"/>
              <w:ind w:firstLineChars="0"/>
              <w:textAlignment w:val="auto"/>
              <w:rPr>
                <w:highlight w:val="green"/>
              </w:rPr>
            </w:pPr>
            <w:r w:rsidRPr="00E03633">
              <w:rPr>
                <w:highlight w:val="green"/>
              </w:rPr>
              <w:t xml:space="preserve">Performance degradation and solutions when receive time difference exceeds [X] is FFS for the following 2 cases </w:t>
            </w:r>
          </w:p>
          <w:p w:rsidR="00E03633" w:rsidRPr="00E03633" w:rsidRDefault="00E03633" w:rsidP="00E03633">
            <w:pPr>
              <w:pStyle w:val="afff7"/>
              <w:numPr>
                <w:ilvl w:val="2"/>
                <w:numId w:val="43"/>
              </w:numPr>
              <w:suppressAutoHyphens w:val="0"/>
              <w:overflowPunct/>
              <w:autoSpaceDE/>
              <w:spacing w:after="120"/>
              <w:ind w:firstLineChars="0"/>
              <w:textAlignment w:val="auto"/>
              <w:rPr>
                <w:highlight w:val="green"/>
              </w:rPr>
            </w:pPr>
            <w:r w:rsidRPr="00E03633">
              <w:rPr>
                <w:highlight w:val="green"/>
              </w:rPr>
              <w:t>Case 1: network driven Rx beam switch i.e. TCI state change</w:t>
            </w:r>
          </w:p>
          <w:p w:rsidR="00776890" w:rsidRPr="00E03633" w:rsidRDefault="00E03633" w:rsidP="00E03633">
            <w:pPr>
              <w:pStyle w:val="afff7"/>
              <w:numPr>
                <w:ilvl w:val="2"/>
                <w:numId w:val="43"/>
              </w:numPr>
              <w:suppressAutoHyphens w:val="0"/>
              <w:overflowPunct/>
              <w:autoSpaceDE/>
              <w:spacing w:after="120"/>
              <w:ind w:firstLineChars="0"/>
              <w:textAlignment w:val="auto"/>
              <w:rPr>
                <w:highlight w:val="green"/>
              </w:rPr>
            </w:pPr>
            <w:r w:rsidRPr="00E03633">
              <w:rPr>
                <w:highlight w:val="green"/>
              </w:rPr>
              <w:t>Case 2: UE autonomous Rx beam switch</w:t>
            </w:r>
          </w:p>
        </w:tc>
      </w:tr>
    </w:tbl>
    <w:p w:rsidR="004F7A9F" w:rsidRDefault="00E03633" w:rsidP="004F7A9F">
      <w:pPr>
        <w:jc w:val="both"/>
        <w:rPr>
          <w:lang w:val="en-US"/>
        </w:rPr>
      </w:pPr>
      <w:bookmarkStart w:id="5" w:name="OLE_LINK2"/>
      <w:bookmarkStart w:id="6" w:name="OLE_LINK3"/>
      <w:r>
        <w:rPr>
          <w:lang w:val="en-US"/>
        </w:rPr>
        <w:t>F</w:t>
      </w:r>
      <w:r w:rsidR="00BA226B" w:rsidRPr="00BA226B">
        <w:rPr>
          <w:lang w:val="en-US"/>
        </w:rPr>
        <w:t xml:space="preserve">or the receive time difference below </w:t>
      </w:r>
      <w:r>
        <w:rPr>
          <w:lang w:val="en-US"/>
        </w:rPr>
        <w:t>X us</w:t>
      </w:r>
      <w:r w:rsidR="00BA226B" w:rsidRPr="00BA226B">
        <w:rPr>
          <w:lang w:val="en-US"/>
        </w:rPr>
        <w:t xml:space="preserve"> no performance degradation is expected</w:t>
      </w:r>
      <w:r w:rsidR="00BA226B" w:rsidRPr="009B1173">
        <w:rPr>
          <w:lang w:val="en-US"/>
        </w:rPr>
        <w:t>, an</w:t>
      </w:r>
      <w:r w:rsidR="009B1173" w:rsidRPr="009B1173">
        <w:rPr>
          <w:lang w:val="en-US"/>
        </w:rPr>
        <w:t>d</w:t>
      </w:r>
      <w:r w:rsidR="00BA226B" w:rsidRPr="009B1173">
        <w:rPr>
          <w:lang w:val="en-US"/>
        </w:rPr>
        <w:t xml:space="preserve"> f</w:t>
      </w:r>
      <w:r w:rsidR="00BA226B" w:rsidRPr="00BA226B">
        <w:rPr>
          <w:lang w:val="en-US"/>
        </w:rPr>
        <w:t xml:space="preserve">or the receive time difference equal or higher than </w:t>
      </w:r>
      <w:r>
        <w:rPr>
          <w:lang w:val="en-US"/>
        </w:rPr>
        <w:t xml:space="preserve">X us </w:t>
      </w:r>
      <w:r w:rsidR="00BA226B" w:rsidRPr="00BA226B">
        <w:rPr>
          <w:lang w:val="en-US"/>
        </w:rPr>
        <w:t>a performance degradation is allowed</w:t>
      </w:r>
      <w:bookmarkEnd w:id="5"/>
      <w:bookmarkEnd w:id="6"/>
      <w:r>
        <w:rPr>
          <w:lang w:val="en-US"/>
        </w:rPr>
        <w:t xml:space="preserve">, where </w:t>
      </w:r>
      <w:r w:rsidRPr="00E03633">
        <w:rPr>
          <w:lang w:val="en-US"/>
        </w:rPr>
        <w:t>X = CP length – UE Rx beam switch time – 2 x DL timing error</w:t>
      </w:r>
      <w:r>
        <w:rPr>
          <w:lang w:val="en-US"/>
        </w:rPr>
        <w:t>.</w:t>
      </w:r>
    </w:p>
    <w:tbl>
      <w:tblPr>
        <w:tblStyle w:val="afff8"/>
        <w:tblW w:w="0" w:type="auto"/>
        <w:tblLook w:val="04A0" w:firstRow="1" w:lastRow="0" w:firstColumn="1" w:lastColumn="0" w:noHBand="0" w:noVBand="1"/>
      </w:tblPr>
      <w:tblGrid>
        <w:gridCol w:w="9630"/>
      </w:tblGrid>
      <w:tr w:rsidR="00BA226B" w:rsidTr="00BA226B">
        <w:tc>
          <w:tcPr>
            <w:tcW w:w="9630" w:type="dxa"/>
          </w:tcPr>
          <w:p w:rsidR="00E03633" w:rsidRDefault="00E03633" w:rsidP="00E03633">
            <w:pPr>
              <w:spacing w:before="240"/>
              <w:rPr>
                <w:b/>
                <w:color w:val="0070C0"/>
                <w:u w:val="single"/>
                <w:lang w:eastAsia="ko-KR"/>
              </w:rPr>
            </w:pPr>
            <w:r>
              <w:rPr>
                <w:b/>
                <w:bCs/>
                <w:color w:val="0070C0"/>
                <w:szCs w:val="24"/>
                <w:u w:val="single"/>
              </w:rPr>
              <w:t xml:space="preserve">Issue 1-1-2: </w:t>
            </w:r>
            <w:r>
              <w:rPr>
                <w:b/>
                <w:color w:val="0070C0"/>
                <w:u w:val="single"/>
                <w:lang w:eastAsia="ko-KR"/>
              </w:rPr>
              <w:t>performance degradation when receive time difference exceeds [X]us</w:t>
            </w:r>
          </w:p>
          <w:p w:rsidR="00E03633" w:rsidRPr="007D2160" w:rsidRDefault="00E03633" w:rsidP="00E03633">
            <w:pPr>
              <w:rPr>
                <w:rFonts w:eastAsiaTheme="minorEastAsia"/>
                <w:i/>
                <w:color w:val="0070C0"/>
                <w:lang w:val="en-US"/>
              </w:rPr>
            </w:pPr>
            <w:r>
              <w:rPr>
                <w:rFonts w:eastAsiaTheme="minorEastAsia"/>
                <w:i/>
                <w:color w:val="0070C0"/>
                <w:lang w:val="en-US"/>
              </w:rPr>
              <w:t xml:space="preserve">Candidate options: </w:t>
            </w:r>
          </w:p>
          <w:p w:rsidR="00E03633" w:rsidRDefault="00E03633" w:rsidP="00E03633">
            <w:pPr>
              <w:spacing w:after="120"/>
              <w:rPr>
                <w:color w:val="5B9BD5" w:themeColor="accent1"/>
                <w:szCs w:val="24"/>
              </w:rPr>
            </w:pPr>
            <w:r>
              <w:rPr>
                <w:color w:val="5B9BD5" w:themeColor="accent1"/>
                <w:szCs w:val="24"/>
              </w:rPr>
              <w:t xml:space="preserve">For the performance degradation due to </w:t>
            </w:r>
            <w:r w:rsidRPr="00EA5869">
              <w:rPr>
                <w:b/>
                <w:bCs/>
                <w:color w:val="5B9BD5" w:themeColor="accent1"/>
                <w:szCs w:val="24"/>
                <w:u w:val="single"/>
              </w:rPr>
              <w:t>network driven Rx beam switch</w:t>
            </w:r>
            <w:r>
              <w:rPr>
                <w:b/>
                <w:bCs/>
                <w:color w:val="5B9BD5" w:themeColor="accent1"/>
                <w:szCs w:val="24"/>
                <w:u w:val="single"/>
              </w:rPr>
              <w:t xml:space="preserve"> i.e. TCI state change</w:t>
            </w:r>
            <w:r>
              <w:rPr>
                <w:color w:val="5B9BD5" w:themeColor="accent1"/>
                <w:szCs w:val="24"/>
              </w:rPr>
              <w:t xml:space="preserve">, the following options can be further discussed: </w:t>
            </w:r>
          </w:p>
          <w:p w:rsidR="00E03633" w:rsidRDefault="00E03633" w:rsidP="00E03633">
            <w:pPr>
              <w:pStyle w:val="afff7"/>
              <w:numPr>
                <w:ilvl w:val="1"/>
                <w:numId w:val="43"/>
              </w:numPr>
              <w:suppressAutoHyphens w:val="0"/>
              <w:overflowPunct/>
              <w:autoSpaceDE/>
              <w:spacing w:after="120" w:line="259" w:lineRule="auto"/>
              <w:ind w:left="1010" w:firstLineChars="0"/>
              <w:textAlignment w:val="auto"/>
              <w:rPr>
                <w:color w:val="5B9BD5" w:themeColor="accent1"/>
                <w:szCs w:val="24"/>
              </w:rPr>
            </w:pPr>
            <w:r w:rsidRPr="002A0C7A">
              <w:rPr>
                <w:rFonts w:eastAsia="宋体"/>
                <w:color w:val="0070C0"/>
                <w:szCs w:val="24"/>
              </w:rPr>
              <w:t>Option 1: Adding a note to the corresponding MRTD table, wherein the note is formulated</w:t>
            </w:r>
            <w:r>
              <w:rPr>
                <w:rFonts w:eastAsia="宋体"/>
                <w:color w:val="0070C0"/>
                <w:szCs w:val="24"/>
              </w:rPr>
              <w:t xml:space="preserve"> as: </w:t>
            </w:r>
            <w:r w:rsidRPr="002A0C7A">
              <w:rPr>
                <w:color w:val="5B9BD5" w:themeColor="accent1"/>
                <w:szCs w:val="24"/>
              </w:rPr>
              <w:t xml:space="preserve"> </w:t>
            </w:r>
          </w:p>
          <w:p w:rsidR="00E03633" w:rsidRDefault="00E03633" w:rsidP="00E03633">
            <w:pPr>
              <w:pStyle w:val="afff7"/>
              <w:numPr>
                <w:ilvl w:val="2"/>
                <w:numId w:val="43"/>
              </w:numPr>
              <w:suppressAutoHyphens w:val="0"/>
              <w:overflowPunct/>
              <w:autoSpaceDE/>
              <w:spacing w:after="120" w:line="259" w:lineRule="auto"/>
              <w:ind w:left="1550" w:firstLineChars="0"/>
              <w:textAlignment w:val="auto"/>
              <w:rPr>
                <w:color w:val="0070C0"/>
              </w:rPr>
            </w:pPr>
            <w:r>
              <w:rPr>
                <w:color w:val="0070C0"/>
              </w:rPr>
              <w:t xml:space="preserve">Option 1a: </w:t>
            </w: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p>
          <w:p w:rsidR="00E03633" w:rsidRPr="000B5A22" w:rsidRDefault="00E03633" w:rsidP="00E03633">
            <w:pPr>
              <w:pStyle w:val="afff7"/>
              <w:numPr>
                <w:ilvl w:val="2"/>
                <w:numId w:val="43"/>
              </w:numPr>
              <w:suppressAutoHyphens w:val="0"/>
              <w:overflowPunct/>
              <w:autoSpaceDE/>
              <w:spacing w:after="120" w:line="259" w:lineRule="auto"/>
              <w:ind w:left="1550" w:firstLineChars="0"/>
              <w:textAlignment w:val="auto"/>
              <w:rPr>
                <w:color w:val="0070C0"/>
              </w:rPr>
            </w:pPr>
            <w:r>
              <w:rPr>
                <w:color w:val="0070C0"/>
              </w:rPr>
              <w:t xml:space="preserve">Option 1b: </w:t>
            </w: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w:t>
            </w:r>
            <w:r w:rsidRPr="00EA5869">
              <w:rPr>
                <w:color w:val="0070C0"/>
              </w:rPr>
              <w:lastRenderedPageBreak/>
              <w:t>reference resource(s) is not configured, where X is defined in Table 7.6.4.3</w:t>
            </w:r>
            <w:r>
              <w:rPr>
                <w:color w:val="0070C0"/>
              </w:rPr>
              <w:t xml:space="preserve">, </w:t>
            </w:r>
            <w:r w:rsidRPr="000B5A22">
              <w:rPr>
                <w:color w:val="0070C0"/>
              </w:rPr>
              <w:t xml:space="preserve">if </w:t>
            </w:r>
            <w:r w:rsidRPr="000B5A22">
              <w:rPr>
                <w:color w:val="0070C0"/>
                <w:szCs w:val="24"/>
              </w:rPr>
              <w:t>the UE is configured with different QCL-</w:t>
            </w:r>
            <w:proofErr w:type="spellStart"/>
            <w:r w:rsidRPr="000B5A22">
              <w:rPr>
                <w:color w:val="0070C0"/>
                <w:szCs w:val="24"/>
              </w:rPr>
              <w:t>TypeD</w:t>
            </w:r>
            <w:proofErr w:type="spellEnd"/>
            <w:r w:rsidRPr="000B5A22">
              <w:rPr>
                <w:color w:val="0070C0"/>
                <w:szCs w:val="24"/>
              </w:rPr>
              <w:t xml:space="preserve"> sources in consecutive slots</w:t>
            </w:r>
            <w:r w:rsidRPr="000B5A22">
              <w:rPr>
                <w:color w:val="0070C0"/>
              </w:rPr>
              <w:t>.</w:t>
            </w:r>
          </w:p>
          <w:p w:rsidR="00E03633" w:rsidRDefault="00E03633" w:rsidP="00E03633">
            <w:pPr>
              <w:pStyle w:val="afff7"/>
              <w:numPr>
                <w:ilvl w:val="2"/>
                <w:numId w:val="43"/>
              </w:numPr>
              <w:suppressAutoHyphens w:val="0"/>
              <w:overflowPunct/>
              <w:autoSpaceDE/>
              <w:spacing w:after="120" w:line="259" w:lineRule="auto"/>
              <w:ind w:left="1550" w:firstLineChars="0"/>
              <w:textAlignment w:val="auto"/>
              <w:rPr>
                <w:color w:val="0070C0"/>
              </w:rPr>
            </w:pPr>
            <w:r w:rsidRPr="00EA5869">
              <w:rPr>
                <w:color w:val="0070C0"/>
              </w:rPr>
              <w:t>[TBD] is ‘the first or the last OFDM</w:t>
            </w:r>
            <w:r>
              <w:rPr>
                <w:color w:val="0070C0"/>
              </w:rPr>
              <w:t xml:space="preserve"> symbol, or all OFDM </w:t>
            </w:r>
            <w:proofErr w:type="gramStart"/>
            <w:r>
              <w:rPr>
                <w:color w:val="0070C0"/>
              </w:rPr>
              <w:t>symbols</w:t>
            </w:r>
            <w:r w:rsidRPr="00EA5869">
              <w:rPr>
                <w:color w:val="0070C0"/>
              </w:rPr>
              <w:t>’</w:t>
            </w:r>
            <w:proofErr w:type="gramEnd"/>
            <w:r w:rsidRPr="00EA5869">
              <w:rPr>
                <w:color w:val="0070C0"/>
              </w:rPr>
              <w:t>.</w:t>
            </w:r>
          </w:p>
          <w:p w:rsidR="00E03633" w:rsidRPr="008A29FF"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rPr>
            </w:pPr>
            <w:r>
              <w:rPr>
                <w:color w:val="0070C0"/>
              </w:rPr>
              <w:t>FFS i</w:t>
            </w:r>
            <w:r w:rsidRPr="008A29FF">
              <w:rPr>
                <w:rFonts w:eastAsia="宋体"/>
                <w:color w:val="0070C0"/>
                <w:szCs w:val="24"/>
              </w:rPr>
              <w:t>f UE is scheduled to apply different beams within a slot, e.g. PDCCH-to-PDSCH, additional performance degradation is expected within the slot</w:t>
            </w:r>
          </w:p>
          <w:p w:rsidR="00E03633"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lang w:val="en-US"/>
              </w:rPr>
            </w:pPr>
            <w:r w:rsidRPr="00EA5869">
              <w:rPr>
                <w:rFonts w:eastAsia="宋体"/>
                <w:color w:val="0070C0"/>
                <w:szCs w:val="24"/>
              </w:rPr>
              <w:t xml:space="preserve">FFS </w:t>
            </w:r>
            <w:r>
              <w:rPr>
                <w:rFonts w:eastAsia="宋体"/>
                <w:color w:val="0070C0"/>
                <w:szCs w:val="24"/>
              </w:rPr>
              <w:t>if a</w:t>
            </w:r>
            <w:r w:rsidRPr="00EA5869">
              <w:rPr>
                <w:rFonts w:eastAsia="宋体"/>
                <w:color w:val="0070C0"/>
                <w:szCs w:val="24"/>
              </w:rPr>
              <w:t xml:space="preserve">n interruption up to 1 symbol is allowed for UE Rx beam switching due to </w:t>
            </w:r>
            <w:r>
              <w:rPr>
                <w:rFonts w:eastAsia="宋体"/>
                <w:color w:val="0070C0"/>
                <w:szCs w:val="24"/>
              </w:rPr>
              <w:t xml:space="preserve">TCI state change or </w:t>
            </w:r>
            <w:r w:rsidRPr="00EA5869">
              <w:rPr>
                <w:rFonts w:eastAsia="宋体"/>
                <w:color w:val="0070C0"/>
                <w:szCs w:val="24"/>
              </w:rPr>
              <w:t>different TCI states are configured nearby OFDM symbols</w:t>
            </w:r>
            <w:r>
              <w:rPr>
                <w:rFonts w:eastAsia="宋体"/>
                <w:color w:val="0070C0"/>
                <w:szCs w:val="24"/>
              </w:rPr>
              <w:t>.</w:t>
            </w:r>
            <w:r>
              <w:rPr>
                <w:rFonts w:eastAsia="宋体"/>
                <w:color w:val="0070C0"/>
                <w:szCs w:val="24"/>
                <w:lang w:val="en-US"/>
              </w:rPr>
              <w:t xml:space="preserve"> </w:t>
            </w:r>
          </w:p>
          <w:p w:rsidR="00E03633" w:rsidRPr="000E33C8" w:rsidRDefault="00E03633" w:rsidP="00E03633">
            <w:pPr>
              <w:pStyle w:val="afff7"/>
              <w:numPr>
                <w:ilvl w:val="1"/>
                <w:numId w:val="43"/>
              </w:numPr>
              <w:suppressAutoHyphens w:val="0"/>
              <w:overflowPunct/>
              <w:autoSpaceDE/>
              <w:spacing w:after="120" w:line="259" w:lineRule="auto"/>
              <w:ind w:left="1010" w:firstLineChars="0"/>
              <w:textAlignment w:val="auto"/>
              <w:rPr>
                <w:rFonts w:eastAsia="宋体"/>
                <w:color w:val="4472C4"/>
                <w:szCs w:val="24"/>
                <w:lang w:val="en-US"/>
              </w:rPr>
            </w:pPr>
            <w:r w:rsidRPr="008A29FF">
              <w:rPr>
                <w:rFonts w:eastAsia="宋体"/>
                <w:color w:val="0070C0"/>
                <w:szCs w:val="24"/>
                <w:lang w:val="en-US"/>
              </w:rPr>
              <w:t>Option 2: MRTD of 3us for inter-band CA in FR2 under CBM with a scheduling restriction</w:t>
            </w:r>
            <w:r>
              <w:rPr>
                <w:rFonts w:eastAsia="宋体"/>
                <w:color w:val="0070C0"/>
                <w:szCs w:val="24"/>
                <w:lang w:val="en-US"/>
              </w:rPr>
              <w:t xml:space="preserve">. </w:t>
            </w:r>
          </w:p>
          <w:p w:rsidR="00E03633" w:rsidRPr="008A29FF"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lang w:val="en-US"/>
              </w:rPr>
            </w:pPr>
            <w:r w:rsidRPr="008A29FF">
              <w:rPr>
                <w:rFonts w:eastAsia="宋体"/>
                <w:color w:val="0070C0"/>
                <w:szCs w:val="24"/>
                <w:lang w:val="en-US"/>
              </w:rPr>
              <w:t xml:space="preserve">Option 2a: scheduling restriction is of one symbol either immediately </w:t>
            </w:r>
            <w:r w:rsidRPr="008A29FF">
              <w:rPr>
                <w:rFonts w:eastAsia="宋体"/>
                <w:color w:val="0070C0"/>
                <w:szCs w:val="24"/>
              </w:rPr>
              <w:t>before</w:t>
            </w:r>
            <w:r w:rsidRPr="008A29FF">
              <w:rPr>
                <w:rFonts w:eastAsia="宋体"/>
                <w:color w:val="0070C0"/>
                <w:szCs w:val="24"/>
                <w:lang w:val="en-US"/>
              </w:rPr>
              <w:t xml:space="preserve"> DL -&gt; UL switch, or immediately after UL -&gt; DL switch in the cell. (Ericsson) </w:t>
            </w:r>
          </w:p>
          <w:p w:rsidR="00E03633" w:rsidRPr="008A29FF"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lang w:val="en-US"/>
              </w:rPr>
            </w:pPr>
            <w:r w:rsidRPr="008A29FF">
              <w:rPr>
                <w:rFonts w:eastAsia="宋体"/>
                <w:color w:val="0070C0"/>
                <w:szCs w:val="24"/>
              </w:rPr>
              <w:t>Option</w:t>
            </w:r>
            <w:r w:rsidRPr="008A29FF">
              <w:rPr>
                <w:rFonts w:eastAsia="宋体"/>
                <w:color w:val="0070C0"/>
                <w:szCs w:val="24"/>
                <w:lang w:val="en-US"/>
              </w:rPr>
              <w:t xml:space="preserve"> 2b: Introduce the scheduled gaps for UE to switch its beam. Scheduling restrictions on </w:t>
            </w:r>
            <w:proofErr w:type="spellStart"/>
            <w:r w:rsidRPr="008A29FF">
              <w:rPr>
                <w:rFonts w:eastAsia="宋体"/>
                <w:color w:val="0070C0"/>
                <w:szCs w:val="24"/>
                <w:lang w:val="en-US"/>
              </w:rPr>
              <w:t>SCell</w:t>
            </w:r>
            <w:proofErr w:type="spellEnd"/>
            <w:r w:rsidRPr="008A29FF">
              <w:rPr>
                <w:rFonts w:eastAsia="宋体"/>
                <w:color w:val="0070C0"/>
                <w:szCs w:val="24"/>
                <w:lang w:val="en-US"/>
              </w:rPr>
              <w:t xml:space="preserve"> (or both </w:t>
            </w:r>
            <w:proofErr w:type="spellStart"/>
            <w:r w:rsidRPr="008A29FF">
              <w:rPr>
                <w:rFonts w:eastAsia="宋体"/>
                <w:color w:val="0070C0"/>
                <w:szCs w:val="24"/>
                <w:lang w:val="en-US"/>
              </w:rPr>
              <w:t>Pcell</w:t>
            </w:r>
            <w:proofErr w:type="spellEnd"/>
            <w:r w:rsidRPr="008A29FF">
              <w:rPr>
                <w:rFonts w:eastAsia="宋体"/>
                <w:color w:val="0070C0"/>
                <w:szCs w:val="24"/>
                <w:lang w:val="en-US"/>
              </w:rPr>
              <w:t xml:space="preserve"> and </w:t>
            </w:r>
            <w:proofErr w:type="spellStart"/>
            <w:r w:rsidRPr="008A29FF">
              <w:rPr>
                <w:rFonts w:eastAsia="宋体"/>
                <w:color w:val="0070C0"/>
                <w:szCs w:val="24"/>
                <w:lang w:val="en-US"/>
              </w:rPr>
              <w:t>Scell</w:t>
            </w:r>
            <w:proofErr w:type="spellEnd"/>
            <w:r w:rsidRPr="008A29FF">
              <w:rPr>
                <w:rFonts w:eastAsia="宋体"/>
                <w:color w:val="0070C0"/>
                <w:szCs w:val="24"/>
                <w:lang w:val="en-US"/>
              </w:rPr>
              <w:t>) are applied during beam switching gap (Intel, Ericsson)</w:t>
            </w:r>
          </w:p>
          <w:p w:rsidR="00E03633" w:rsidRPr="00C85BD5"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lang w:val="en-US"/>
              </w:rPr>
            </w:pPr>
            <w:r w:rsidRPr="008A29FF">
              <w:rPr>
                <w:rFonts w:eastAsia="宋体"/>
                <w:color w:val="0070C0"/>
                <w:szCs w:val="24"/>
              </w:rPr>
              <w:t>Option</w:t>
            </w:r>
            <w:r w:rsidRPr="008A29FF">
              <w:rPr>
                <w:rFonts w:eastAsia="宋体"/>
                <w:color w:val="0070C0"/>
                <w:szCs w:val="24"/>
                <w:lang w:val="en-US"/>
              </w:rPr>
              <w:t xml:space="preserve"> 2c: scheduling restriction can happen at any slot (Ericsson)</w:t>
            </w:r>
          </w:p>
          <w:p w:rsidR="00E03633" w:rsidRDefault="00E03633" w:rsidP="00E03633">
            <w:pPr>
              <w:spacing w:after="120"/>
              <w:rPr>
                <w:color w:val="5B9BD5" w:themeColor="accent1"/>
                <w:szCs w:val="24"/>
              </w:rPr>
            </w:pPr>
            <w:r>
              <w:rPr>
                <w:color w:val="5B9BD5" w:themeColor="accent1"/>
                <w:szCs w:val="24"/>
              </w:rPr>
              <w:t xml:space="preserve">For the performance degradation due to </w:t>
            </w:r>
            <w:r>
              <w:rPr>
                <w:b/>
                <w:bCs/>
                <w:color w:val="5B9BD5" w:themeColor="accent1"/>
                <w:szCs w:val="24"/>
                <w:u w:val="single"/>
              </w:rPr>
              <w:t>UE autonomous Rx beam switch</w:t>
            </w:r>
            <w:r>
              <w:rPr>
                <w:color w:val="5B9BD5" w:themeColor="accent1"/>
                <w:szCs w:val="24"/>
              </w:rPr>
              <w:t xml:space="preserve">, the following options can be further discussed: </w:t>
            </w:r>
          </w:p>
          <w:p w:rsidR="00E03633" w:rsidRDefault="00E03633" w:rsidP="00E03633">
            <w:pPr>
              <w:pStyle w:val="afff7"/>
              <w:numPr>
                <w:ilvl w:val="1"/>
                <w:numId w:val="43"/>
              </w:numPr>
              <w:suppressAutoHyphens w:val="0"/>
              <w:overflowPunct/>
              <w:autoSpaceDE/>
              <w:spacing w:after="120" w:line="259" w:lineRule="auto"/>
              <w:ind w:left="1010" w:firstLineChars="0"/>
              <w:textAlignment w:val="auto"/>
              <w:rPr>
                <w:color w:val="5B9BD5" w:themeColor="accent1"/>
                <w:szCs w:val="24"/>
              </w:rPr>
            </w:pPr>
            <w:r w:rsidRPr="002A0C7A">
              <w:rPr>
                <w:rFonts w:eastAsia="宋体"/>
                <w:color w:val="0070C0"/>
                <w:szCs w:val="24"/>
              </w:rPr>
              <w:t>Option 1: Adding a note to the corresponding MRTD table, wherein the note is formulated</w:t>
            </w:r>
            <w:r>
              <w:rPr>
                <w:rFonts w:eastAsia="宋体"/>
                <w:color w:val="0070C0"/>
                <w:szCs w:val="24"/>
              </w:rPr>
              <w:t xml:space="preserve"> as: </w:t>
            </w:r>
            <w:r w:rsidRPr="002A0C7A">
              <w:rPr>
                <w:color w:val="5B9BD5" w:themeColor="accent1"/>
                <w:szCs w:val="24"/>
              </w:rPr>
              <w:t xml:space="preserve"> </w:t>
            </w:r>
          </w:p>
          <w:p w:rsidR="00E03633" w:rsidRDefault="00E03633" w:rsidP="00E03633">
            <w:pPr>
              <w:pStyle w:val="afff7"/>
              <w:numPr>
                <w:ilvl w:val="2"/>
                <w:numId w:val="43"/>
              </w:numPr>
              <w:suppressAutoHyphens w:val="0"/>
              <w:overflowPunct/>
              <w:autoSpaceDE/>
              <w:spacing w:after="120" w:line="259" w:lineRule="auto"/>
              <w:ind w:left="1550" w:firstLineChars="0"/>
              <w:textAlignment w:val="auto"/>
              <w:rPr>
                <w:color w:val="0070C0"/>
              </w:rPr>
            </w:pP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p>
          <w:p w:rsidR="00E03633" w:rsidRDefault="00E03633" w:rsidP="00E03633">
            <w:pPr>
              <w:pStyle w:val="afff7"/>
              <w:numPr>
                <w:ilvl w:val="2"/>
                <w:numId w:val="43"/>
              </w:numPr>
              <w:suppressAutoHyphens w:val="0"/>
              <w:overflowPunct/>
              <w:autoSpaceDE/>
              <w:spacing w:after="120" w:line="259" w:lineRule="auto"/>
              <w:ind w:left="1550" w:firstLineChars="0"/>
              <w:textAlignment w:val="auto"/>
              <w:rPr>
                <w:color w:val="0070C0"/>
              </w:rPr>
            </w:pPr>
            <w:r w:rsidRPr="00EA5869">
              <w:rPr>
                <w:color w:val="0070C0"/>
              </w:rPr>
              <w:t>[TBD] is ‘the first or the last OFDM</w:t>
            </w:r>
            <w:r>
              <w:rPr>
                <w:color w:val="0070C0"/>
              </w:rPr>
              <w:t>, or any/all symbols in a slot</w:t>
            </w:r>
            <w:r w:rsidRPr="00EA5869">
              <w:rPr>
                <w:color w:val="0070C0"/>
              </w:rPr>
              <w:t>’.</w:t>
            </w:r>
          </w:p>
          <w:p w:rsidR="00E03633" w:rsidRPr="008A29FF"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rPr>
            </w:pPr>
            <w:r>
              <w:rPr>
                <w:color w:val="0070C0"/>
              </w:rPr>
              <w:t>FFS i</w:t>
            </w:r>
            <w:r w:rsidRPr="008A29FF">
              <w:rPr>
                <w:rFonts w:eastAsia="宋体"/>
                <w:color w:val="0070C0"/>
                <w:szCs w:val="24"/>
              </w:rPr>
              <w:t>f UE is scheduled to apply different beams within a slot, e.g. PDCCH-to-PDSCH, additional performance degradation is expected within the slot</w:t>
            </w:r>
          </w:p>
          <w:p w:rsidR="00E03633" w:rsidRPr="008A29FF"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lang w:val="en-US"/>
              </w:rPr>
            </w:pPr>
            <w:r w:rsidRPr="00EA5869">
              <w:rPr>
                <w:rFonts w:eastAsia="宋体"/>
                <w:color w:val="0070C0"/>
                <w:szCs w:val="24"/>
              </w:rPr>
              <w:t xml:space="preserve">FFS </w:t>
            </w:r>
            <w:r>
              <w:rPr>
                <w:rFonts w:eastAsia="宋体"/>
                <w:color w:val="0070C0"/>
                <w:szCs w:val="24"/>
              </w:rPr>
              <w:t>if a</w:t>
            </w:r>
            <w:r w:rsidRPr="00EA5869">
              <w:rPr>
                <w:rFonts w:eastAsia="宋体"/>
                <w:color w:val="0070C0"/>
                <w:szCs w:val="24"/>
              </w:rPr>
              <w:t>n interruption up to 1 symbol is allowed for UE Rx beam switching due to different TCI states are configured nearby OFDM symbols</w:t>
            </w:r>
            <w:r w:rsidRPr="008A29FF">
              <w:rPr>
                <w:rFonts w:eastAsia="宋体"/>
                <w:color w:val="0070C0"/>
                <w:szCs w:val="24"/>
                <w:lang w:val="en-US"/>
              </w:rPr>
              <w:t>Option 2: MRTD of 3us for inter-band CA in FR2 under CBM with a scheduling restriction</w:t>
            </w:r>
            <w:r>
              <w:rPr>
                <w:rFonts w:eastAsia="宋体"/>
                <w:color w:val="0070C0"/>
                <w:szCs w:val="24"/>
                <w:lang w:val="en-US"/>
              </w:rPr>
              <w:t xml:space="preserve">. </w:t>
            </w:r>
          </w:p>
          <w:p w:rsidR="00E03633" w:rsidRPr="000E33C8" w:rsidRDefault="00E03633" w:rsidP="00E03633">
            <w:pPr>
              <w:pStyle w:val="afff7"/>
              <w:numPr>
                <w:ilvl w:val="1"/>
                <w:numId w:val="43"/>
              </w:numPr>
              <w:suppressAutoHyphens w:val="0"/>
              <w:overflowPunct/>
              <w:autoSpaceDE/>
              <w:spacing w:after="120" w:line="259" w:lineRule="auto"/>
              <w:ind w:left="1010" w:firstLineChars="0"/>
              <w:textAlignment w:val="auto"/>
              <w:rPr>
                <w:rFonts w:eastAsia="宋体"/>
                <w:color w:val="4472C4"/>
                <w:szCs w:val="24"/>
                <w:lang w:val="en-US"/>
              </w:rPr>
            </w:pPr>
            <w:r w:rsidRPr="008A29FF">
              <w:rPr>
                <w:rFonts w:eastAsia="宋体"/>
                <w:color w:val="0070C0"/>
                <w:szCs w:val="24"/>
                <w:lang w:val="en-US"/>
              </w:rPr>
              <w:t>Option 2: MRTD of 3us for inter-band CA in FR2 under CBM with a scheduling restriction</w:t>
            </w:r>
            <w:r>
              <w:rPr>
                <w:rFonts w:eastAsia="宋体"/>
                <w:color w:val="0070C0"/>
                <w:szCs w:val="24"/>
                <w:lang w:val="en-US"/>
              </w:rPr>
              <w:t xml:space="preserve">. </w:t>
            </w:r>
          </w:p>
          <w:p w:rsidR="00E03633" w:rsidRPr="008A29FF"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lang w:val="en-US"/>
              </w:rPr>
            </w:pPr>
            <w:r w:rsidRPr="008A29FF">
              <w:rPr>
                <w:rFonts w:eastAsia="宋体"/>
                <w:color w:val="0070C0"/>
                <w:szCs w:val="24"/>
                <w:lang w:val="en-US"/>
              </w:rPr>
              <w:t xml:space="preserve">Option 2a: scheduling restriction is of one symbol either immediately </w:t>
            </w:r>
            <w:r w:rsidRPr="008A29FF">
              <w:rPr>
                <w:rFonts w:eastAsia="宋体"/>
                <w:color w:val="0070C0"/>
                <w:szCs w:val="24"/>
              </w:rPr>
              <w:t>before</w:t>
            </w:r>
            <w:r w:rsidRPr="008A29FF">
              <w:rPr>
                <w:rFonts w:eastAsia="宋体"/>
                <w:color w:val="0070C0"/>
                <w:szCs w:val="24"/>
                <w:lang w:val="en-US"/>
              </w:rPr>
              <w:t xml:space="preserve"> DL -&gt; UL switch, or immediately after UL -&gt; DL switch in the cell. (Ericsson) </w:t>
            </w:r>
          </w:p>
          <w:p w:rsidR="00E03633" w:rsidRPr="008A29FF"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lang w:val="en-US"/>
              </w:rPr>
            </w:pPr>
            <w:r w:rsidRPr="008A29FF">
              <w:rPr>
                <w:rFonts w:eastAsia="宋体"/>
                <w:color w:val="0070C0"/>
                <w:szCs w:val="24"/>
              </w:rPr>
              <w:t>Option</w:t>
            </w:r>
            <w:r w:rsidRPr="008A29FF">
              <w:rPr>
                <w:rFonts w:eastAsia="宋体"/>
                <w:color w:val="0070C0"/>
                <w:szCs w:val="24"/>
                <w:lang w:val="en-US"/>
              </w:rPr>
              <w:t xml:space="preserve"> 2b: Introduce the scheduled gaps for UE to switch its beam. Scheduling restrictions on </w:t>
            </w:r>
            <w:proofErr w:type="spellStart"/>
            <w:r w:rsidRPr="008A29FF">
              <w:rPr>
                <w:rFonts w:eastAsia="宋体"/>
                <w:color w:val="0070C0"/>
                <w:szCs w:val="24"/>
                <w:lang w:val="en-US"/>
              </w:rPr>
              <w:t>SCell</w:t>
            </w:r>
            <w:proofErr w:type="spellEnd"/>
            <w:r w:rsidRPr="008A29FF">
              <w:rPr>
                <w:rFonts w:eastAsia="宋体"/>
                <w:color w:val="0070C0"/>
                <w:szCs w:val="24"/>
                <w:lang w:val="en-US"/>
              </w:rPr>
              <w:t xml:space="preserve"> (or both </w:t>
            </w:r>
            <w:proofErr w:type="spellStart"/>
            <w:r w:rsidRPr="008A29FF">
              <w:rPr>
                <w:rFonts w:eastAsia="宋体"/>
                <w:color w:val="0070C0"/>
                <w:szCs w:val="24"/>
                <w:lang w:val="en-US"/>
              </w:rPr>
              <w:t>Pcell</w:t>
            </w:r>
            <w:proofErr w:type="spellEnd"/>
            <w:r w:rsidRPr="008A29FF">
              <w:rPr>
                <w:rFonts w:eastAsia="宋体"/>
                <w:color w:val="0070C0"/>
                <w:szCs w:val="24"/>
                <w:lang w:val="en-US"/>
              </w:rPr>
              <w:t xml:space="preserve"> and </w:t>
            </w:r>
            <w:proofErr w:type="spellStart"/>
            <w:r w:rsidRPr="008A29FF">
              <w:rPr>
                <w:rFonts w:eastAsia="宋体"/>
                <w:color w:val="0070C0"/>
                <w:szCs w:val="24"/>
                <w:lang w:val="en-US"/>
              </w:rPr>
              <w:t>Scell</w:t>
            </w:r>
            <w:proofErr w:type="spellEnd"/>
            <w:r w:rsidRPr="008A29FF">
              <w:rPr>
                <w:rFonts w:eastAsia="宋体"/>
                <w:color w:val="0070C0"/>
                <w:szCs w:val="24"/>
                <w:lang w:val="en-US"/>
              </w:rPr>
              <w:t>) are applied during beam switching gap (Intel, Ericsson)</w:t>
            </w:r>
          </w:p>
          <w:p w:rsidR="00E03633" w:rsidRPr="000E33C8"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lang w:val="en-US"/>
              </w:rPr>
            </w:pPr>
            <w:r w:rsidRPr="008A29FF">
              <w:rPr>
                <w:rFonts w:eastAsia="宋体"/>
                <w:color w:val="0070C0"/>
                <w:szCs w:val="24"/>
              </w:rPr>
              <w:t>Option</w:t>
            </w:r>
            <w:r w:rsidRPr="008A29FF">
              <w:rPr>
                <w:rFonts w:eastAsia="宋体"/>
                <w:color w:val="0070C0"/>
                <w:szCs w:val="24"/>
                <w:lang w:val="en-US"/>
              </w:rPr>
              <w:t xml:space="preserve"> 2c: scheduling restriction can happen at any slot (Ericsson)</w:t>
            </w:r>
          </w:p>
          <w:p w:rsidR="00E03633" w:rsidRPr="006164B4" w:rsidRDefault="00E03633" w:rsidP="00E03633">
            <w:pPr>
              <w:pStyle w:val="afff7"/>
              <w:numPr>
                <w:ilvl w:val="1"/>
                <w:numId w:val="43"/>
              </w:numPr>
              <w:suppressAutoHyphens w:val="0"/>
              <w:overflowPunct/>
              <w:autoSpaceDE/>
              <w:spacing w:after="120" w:line="259" w:lineRule="auto"/>
              <w:ind w:left="1010" w:firstLineChars="0"/>
              <w:textAlignment w:val="auto"/>
              <w:rPr>
                <w:rFonts w:eastAsia="宋体"/>
                <w:color w:val="0070C0"/>
                <w:szCs w:val="24"/>
              </w:rPr>
            </w:pPr>
            <w:r w:rsidRPr="006164B4">
              <w:rPr>
                <w:rFonts w:eastAsia="宋体"/>
                <w:color w:val="4472C4"/>
                <w:szCs w:val="24"/>
                <w:lang w:val="en-US"/>
              </w:rPr>
              <w:t xml:space="preserve">Option 3: </w:t>
            </w:r>
            <w:r w:rsidRPr="006164B4">
              <w:rPr>
                <w:rFonts w:eastAsia="宋体"/>
                <w:color w:val="0070C0"/>
                <w:szCs w:val="24"/>
                <w:lang w:val="en-US"/>
              </w:rPr>
              <w:t>RAN4</w:t>
            </w:r>
            <w:r w:rsidRPr="006164B4">
              <w:rPr>
                <w:rFonts w:eastAsia="宋体"/>
                <w:color w:val="0070C0"/>
                <w:szCs w:val="24"/>
              </w:rPr>
              <w:t xml:space="preserve"> to define UE requirement in terms of how often and/or where the performance degradation is allowed due to </w:t>
            </w:r>
            <w:r w:rsidRPr="006164B4">
              <w:rPr>
                <w:rFonts w:eastAsia="宋体"/>
                <w:b/>
                <w:bCs/>
                <w:color w:val="0070C0"/>
                <w:szCs w:val="24"/>
              </w:rPr>
              <w:t>UE autonomous Rx beam switching</w:t>
            </w:r>
            <w:r w:rsidRPr="006164B4">
              <w:rPr>
                <w:rFonts w:eastAsia="宋体"/>
                <w:color w:val="0070C0"/>
                <w:szCs w:val="24"/>
              </w:rPr>
              <w:t>, i.e. to choose between the following options to allow UE demodulation performance degradation due to UE autonomous Rx beam switching:</w:t>
            </w:r>
            <w:r>
              <w:rPr>
                <w:rFonts w:eastAsia="宋体"/>
                <w:color w:val="0070C0"/>
                <w:szCs w:val="24"/>
              </w:rPr>
              <w:t xml:space="preserve"> </w:t>
            </w:r>
          </w:p>
          <w:p w:rsidR="00E03633" w:rsidRPr="008A29FF"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rPr>
            </w:pPr>
            <w:r w:rsidRPr="008A29FF">
              <w:rPr>
                <w:rFonts w:eastAsia="宋体"/>
                <w:color w:val="0070C0"/>
                <w:szCs w:val="24"/>
              </w:rPr>
              <w:t>Option-</w:t>
            </w:r>
            <w:r>
              <w:rPr>
                <w:rFonts w:eastAsia="宋体"/>
                <w:color w:val="0070C0"/>
                <w:szCs w:val="24"/>
              </w:rPr>
              <w:t>3a</w:t>
            </w:r>
            <w:r w:rsidRPr="008A29FF">
              <w:rPr>
                <w:rFonts w:eastAsia="宋体"/>
                <w:color w:val="0070C0"/>
                <w:szCs w:val="24"/>
              </w:rPr>
              <w:t>) the last OFDM symbol of a slot immediately before DL-to-UL switch and the first OFDM symbol of a slot immediately after UL-to-DL switch every [Y]</w:t>
            </w:r>
            <w:proofErr w:type="spellStart"/>
            <w:r w:rsidRPr="008A29FF">
              <w:rPr>
                <w:rFonts w:eastAsia="宋体"/>
                <w:color w:val="0070C0"/>
                <w:szCs w:val="24"/>
              </w:rPr>
              <w:t>ms</w:t>
            </w:r>
            <w:proofErr w:type="spellEnd"/>
            <w:r w:rsidRPr="008A29FF">
              <w:rPr>
                <w:rFonts w:eastAsia="宋体"/>
                <w:color w:val="0070C0"/>
                <w:szCs w:val="24"/>
              </w:rPr>
              <w:t>, FFS on Y.</w:t>
            </w:r>
          </w:p>
          <w:p w:rsidR="00E03633" w:rsidRPr="00116161"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rPr>
            </w:pPr>
            <w:r w:rsidRPr="008A29FF">
              <w:rPr>
                <w:rFonts w:eastAsia="宋体"/>
                <w:color w:val="0070C0"/>
                <w:szCs w:val="24"/>
              </w:rPr>
              <w:t>Option-</w:t>
            </w:r>
            <w:r>
              <w:rPr>
                <w:rFonts w:eastAsia="宋体"/>
                <w:color w:val="0070C0"/>
                <w:szCs w:val="24"/>
              </w:rPr>
              <w:t>3b</w:t>
            </w:r>
            <w:r w:rsidRPr="008A29FF">
              <w:rPr>
                <w:rFonts w:eastAsia="宋体"/>
                <w:color w:val="0070C0"/>
                <w:szCs w:val="24"/>
              </w:rPr>
              <w:t xml:space="preserve">) demodulation performance degradation is allowed in [Y]% </w:t>
            </w:r>
            <w:r w:rsidRPr="00116161">
              <w:rPr>
                <w:rFonts w:eastAsia="宋体"/>
                <w:color w:val="0070C0"/>
                <w:szCs w:val="24"/>
              </w:rPr>
              <w:t xml:space="preserve">of slots over [Z] </w:t>
            </w:r>
            <w:proofErr w:type="spellStart"/>
            <w:r w:rsidRPr="00116161">
              <w:rPr>
                <w:rFonts w:eastAsia="宋体"/>
                <w:color w:val="0070C0"/>
                <w:szCs w:val="24"/>
              </w:rPr>
              <w:t>ms</w:t>
            </w:r>
            <w:proofErr w:type="spellEnd"/>
            <w:r w:rsidRPr="00116161">
              <w:rPr>
                <w:rFonts w:eastAsia="宋体"/>
                <w:color w:val="0070C0"/>
                <w:szCs w:val="24"/>
              </w:rPr>
              <w:t xml:space="preserve">, FFS on Y and Z. </w:t>
            </w:r>
          </w:p>
          <w:p w:rsidR="00BA226B" w:rsidRPr="00E03633"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rPr>
            </w:pPr>
            <w:r w:rsidRPr="00116161">
              <w:rPr>
                <w:rFonts w:eastAsiaTheme="minorEastAsia"/>
                <w:color w:val="0070C0"/>
                <w:szCs w:val="24"/>
              </w:rPr>
              <w:t xml:space="preserve">Option-3c) </w:t>
            </w:r>
            <w:r w:rsidRPr="00116161">
              <w:rPr>
                <w:color w:val="0070C0"/>
                <w:szCs w:val="24"/>
              </w:rPr>
              <w:t xml:space="preserve">demodulation performance degradation is allowed in [Y]% of slots over [Z] </w:t>
            </w:r>
            <w:proofErr w:type="spellStart"/>
            <w:r w:rsidRPr="00116161">
              <w:rPr>
                <w:color w:val="0070C0"/>
                <w:szCs w:val="24"/>
              </w:rPr>
              <w:t>ms</w:t>
            </w:r>
            <w:proofErr w:type="spellEnd"/>
            <w:r w:rsidRPr="00116161">
              <w:rPr>
                <w:color w:val="0070C0"/>
                <w:szCs w:val="24"/>
              </w:rPr>
              <w:t>, FFS on Y and Z. the performance degradation is “the last OFDM symbol of a slot immediately before DL-to-UL switch or the first OFDM symbol of a slot immediately after UL-to-DL switch”</w:t>
            </w:r>
          </w:p>
        </w:tc>
      </w:tr>
    </w:tbl>
    <w:p w:rsidR="00897AB1" w:rsidRPr="00897AB1" w:rsidRDefault="008A6656" w:rsidP="00E03633">
      <w:pPr>
        <w:spacing w:beforeLines="50" w:before="120" w:afterLines="50" w:after="120"/>
        <w:jc w:val="both"/>
        <w:rPr>
          <w:lang w:val="en-US"/>
        </w:rPr>
      </w:pPr>
      <w:r w:rsidRPr="008A6656">
        <w:rPr>
          <w:lang w:val="en-US"/>
        </w:rPr>
        <w:lastRenderedPageBreak/>
        <w:t>For demod</w:t>
      </w:r>
      <w:r w:rsidRPr="008A6656">
        <w:rPr>
          <w:rFonts w:hint="eastAsia"/>
          <w:lang w:val="en-US"/>
        </w:rPr>
        <w:t>ulation</w:t>
      </w:r>
      <w:r w:rsidRPr="008A6656">
        <w:rPr>
          <w:lang w:val="en-US"/>
        </w:rPr>
        <w:t xml:space="preserve"> performance degradation, it is proposed to assume one slot is punctured per L1-RSRP measurement periodicity. </w:t>
      </w:r>
      <w:r w:rsidR="00D33B3E" w:rsidRPr="008A6656">
        <w:rPr>
          <w:lang w:val="en-US"/>
        </w:rPr>
        <w:t xml:space="preserve">If the receive time difference exceeds </w:t>
      </w:r>
      <w:r w:rsidR="00DC3B1D">
        <w:rPr>
          <w:lang w:val="en-US"/>
        </w:rPr>
        <w:t>X</w:t>
      </w:r>
      <w:r w:rsidR="00D33B3E" w:rsidRPr="008A6656">
        <w:rPr>
          <w:lang w:val="en-US"/>
        </w:rPr>
        <w:t xml:space="preserve">, demodulation performance degradation is expected for all the OFDM </w:t>
      </w:r>
      <w:r w:rsidR="00D33B3E" w:rsidRPr="008A6656">
        <w:rPr>
          <w:lang w:val="en-US"/>
        </w:rPr>
        <w:lastRenderedPageBreak/>
        <w:t>symbols of the slot in a band where beam management reference resource(s) is not configured</w:t>
      </w:r>
      <w:r w:rsidR="00F47ADD">
        <w:rPr>
          <w:lang w:val="en-US"/>
        </w:rPr>
        <w:t>. This w</w:t>
      </w:r>
      <w:r w:rsidR="004D42A6" w:rsidRPr="00F47ADD">
        <w:rPr>
          <w:rFonts w:hint="eastAsia"/>
          <w:lang w:val="en-US"/>
        </w:rPr>
        <w:t>ould</w:t>
      </w:r>
      <w:r w:rsidR="004D42A6" w:rsidRPr="00F47ADD">
        <w:rPr>
          <w:lang w:val="en-US"/>
        </w:rPr>
        <w:t xml:space="preserve"> </w:t>
      </w:r>
      <w:r w:rsidR="004D42A6" w:rsidRPr="00F47ADD">
        <w:rPr>
          <w:rFonts w:hint="eastAsia"/>
          <w:lang w:val="en-US"/>
        </w:rPr>
        <w:t>be</w:t>
      </w:r>
      <w:r w:rsidR="004D42A6" w:rsidRPr="00F47ADD">
        <w:rPr>
          <w:lang w:val="en-US"/>
        </w:rPr>
        <w:t xml:space="preserve"> </w:t>
      </w:r>
      <w:r w:rsidR="004D42A6" w:rsidRPr="00F47ADD">
        <w:rPr>
          <w:rFonts w:hint="eastAsia"/>
          <w:lang w:val="en-US"/>
        </w:rPr>
        <w:t>the</w:t>
      </w:r>
      <w:r w:rsidR="004D42A6" w:rsidRPr="00F47ADD">
        <w:rPr>
          <w:lang w:val="en-US"/>
        </w:rPr>
        <w:t xml:space="preserve"> </w:t>
      </w:r>
      <w:r w:rsidR="00894EC5" w:rsidRPr="00F47ADD">
        <w:rPr>
          <w:lang w:val="en-US"/>
        </w:rPr>
        <w:t>worst-case</w:t>
      </w:r>
      <w:r w:rsidR="00F47ADD" w:rsidRPr="00F47ADD">
        <w:rPr>
          <w:lang w:val="en-US"/>
        </w:rPr>
        <w:t xml:space="preserve"> considering </w:t>
      </w:r>
      <w:r w:rsidR="00897AB1" w:rsidRPr="00897AB1">
        <w:rPr>
          <w:lang w:val="en-US"/>
        </w:rPr>
        <w:t>UE autonomous Rx beam switch</w:t>
      </w:r>
      <w:r w:rsidR="00897AB1">
        <w:rPr>
          <w:lang w:val="en-US"/>
        </w:rPr>
        <w:t xml:space="preserve"> </w:t>
      </w:r>
      <w:r w:rsidR="00897AB1" w:rsidRPr="00897AB1">
        <w:rPr>
          <w:rFonts w:hint="eastAsia"/>
          <w:lang w:val="en-US"/>
        </w:rPr>
        <w:t>o</w:t>
      </w:r>
      <w:r w:rsidR="00897AB1" w:rsidRPr="00897AB1">
        <w:rPr>
          <w:lang w:val="en-US"/>
        </w:rPr>
        <w:t>r possible different TCI states among channels/RSs within one slot</w:t>
      </w:r>
      <w:r w:rsidR="00897AB1">
        <w:rPr>
          <w:lang w:val="en-US"/>
        </w:rPr>
        <w:t>.</w:t>
      </w:r>
      <w:r w:rsidR="00897AB1" w:rsidRPr="00897AB1">
        <w:rPr>
          <w:lang w:val="en-US"/>
        </w:rPr>
        <w:t xml:space="preserve"> </w:t>
      </w:r>
    </w:p>
    <w:p w:rsidR="00380A7F" w:rsidRDefault="00380A7F" w:rsidP="00897AB1">
      <w:pPr>
        <w:spacing w:after="120"/>
        <w:jc w:val="both"/>
        <w:rPr>
          <w:rFonts w:eastAsiaTheme="minorEastAsia"/>
          <w:b/>
          <w:bCs/>
          <w:i/>
        </w:rPr>
      </w:pPr>
      <w:r w:rsidRPr="00B34B7C">
        <w:rPr>
          <w:rFonts w:eastAsiaTheme="minorEastAsia"/>
          <w:b/>
          <w:bCs/>
          <w:i/>
        </w:rPr>
        <w:t xml:space="preserve">Proposal </w:t>
      </w:r>
      <w:r w:rsidR="00DC3B1D">
        <w:rPr>
          <w:rFonts w:eastAsiaTheme="minorEastAsia"/>
          <w:b/>
          <w:bCs/>
          <w:i/>
        </w:rPr>
        <w:t>1</w:t>
      </w:r>
      <w:r w:rsidRPr="00B34B7C">
        <w:rPr>
          <w:rFonts w:eastAsiaTheme="minorEastAsia"/>
          <w:b/>
          <w:bCs/>
          <w:i/>
        </w:rPr>
        <w:t>:</w:t>
      </w:r>
      <w:r w:rsidRPr="002E7E7A">
        <w:rPr>
          <w:rFonts w:eastAsiaTheme="minorEastAsia"/>
          <w:b/>
          <w:bCs/>
          <w:i/>
        </w:rPr>
        <w:t xml:space="preserve"> </w:t>
      </w:r>
      <w:r w:rsidR="00D33B3E" w:rsidRPr="00D33B3E">
        <w:rPr>
          <w:rFonts w:eastAsiaTheme="minorEastAsia"/>
          <w:b/>
          <w:bCs/>
          <w:i/>
        </w:rPr>
        <w:t xml:space="preserve">If the receive time difference exceeds </w:t>
      </w:r>
      <w:r w:rsidR="00DC3B1D">
        <w:rPr>
          <w:rFonts w:eastAsiaTheme="minorEastAsia"/>
          <w:b/>
          <w:bCs/>
          <w:i/>
        </w:rPr>
        <w:t>X</w:t>
      </w:r>
      <w:r w:rsidR="00D33B3E" w:rsidRPr="00D33B3E">
        <w:rPr>
          <w:rFonts w:eastAsiaTheme="minorEastAsia"/>
          <w:b/>
          <w:bCs/>
          <w:i/>
        </w:rPr>
        <w:t>, demodulation performance degradation is expected for all the OFDM symbols of the slot in a band where beam management reference resource(s) is not configured</w:t>
      </w:r>
      <w:r>
        <w:rPr>
          <w:rFonts w:eastAsiaTheme="minorEastAsia"/>
          <w:b/>
          <w:bCs/>
          <w:i/>
        </w:rPr>
        <w:t>.</w:t>
      </w:r>
    </w:p>
    <w:tbl>
      <w:tblPr>
        <w:tblStyle w:val="afff8"/>
        <w:tblW w:w="0" w:type="auto"/>
        <w:tblLook w:val="04A0" w:firstRow="1" w:lastRow="0" w:firstColumn="1" w:lastColumn="0" w:noHBand="0" w:noVBand="1"/>
      </w:tblPr>
      <w:tblGrid>
        <w:gridCol w:w="9630"/>
      </w:tblGrid>
      <w:tr w:rsidR="00D33B3E" w:rsidTr="00D33B3E">
        <w:tc>
          <w:tcPr>
            <w:tcW w:w="9630" w:type="dxa"/>
          </w:tcPr>
          <w:p w:rsidR="00E03633" w:rsidRDefault="00E03633" w:rsidP="00E03633">
            <w:pPr>
              <w:spacing w:before="240"/>
              <w:rPr>
                <w:b/>
                <w:bCs/>
                <w:color w:val="0070C0"/>
                <w:szCs w:val="24"/>
                <w:u w:val="single"/>
              </w:rPr>
            </w:pPr>
            <w:r>
              <w:rPr>
                <w:b/>
                <w:bCs/>
                <w:color w:val="0070C0"/>
                <w:szCs w:val="24"/>
                <w:u w:val="single"/>
              </w:rPr>
              <w:t>Issue 1-1-3</w:t>
            </w:r>
            <w:r w:rsidRPr="002C6FDD">
              <w:rPr>
                <w:b/>
                <w:bCs/>
                <w:color w:val="0070C0"/>
                <w:szCs w:val="24"/>
                <w:u w:val="single"/>
              </w:rPr>
              <w:t xml:space="preserve">: </w:t>
            </w:r>
            <w:r>
              <w:rPr>
                <w:rFonts w:hint="eastAsia"/>
                <w:b/>
                <w:bCs/>
                <w:color w:val="0070C0"/>
                <w:szCs w:val="24"/>
                <w:u w:val="single"/>
              </w:rPr>
              <w:t>S</w:t>
            </w:r>
            <w:r w:rsidRPr="002C6FDD">
              <w:rPr>
                <w:b/>
                <w:bCs/>
                <w:color w:val="0070C0"/>
                <w:szCs w:val="24"/>
                <w:u w:val="single"/>
              </w:rPr>
              <w:t>o</w:t>
            </w:r>
            <w:r w:rsidRPr="009D3820">
              <w:rPr>
                <w:b/>
                <w:bCs/>
                <w:color w:val="0070C0"/>
                <w:szCs w:val="24"/>
                <w:u w:val="single"/>
              </w:rPr>
              <w:t>lutions to reduce</w:t>
            </w:r>
            <w:r>
              <w:rPr>
                <w:b/>
                <w:bCs/>
                <w:color w:val="0070C0"/>
                <w:szCs w:val="24"/>
                <w:u w:val="single"/>
              </w:rPr>
              <w:t>/avoid</w:t>
            </w:r>
            <w:r w:rsidRPr="009D3820">
              <w:rPr>
                <w:b/>
                <w:bCs/>
                <w:color w:val="0070C0"/>
                <w:szCs w:val="24"/>
                <w:u w:val="single"/>
              </w:rPr>
              <w:t xml:space="preserve"> performance degradation</w:t>
            </w:r>
            <w:r>
              <w:rPr>
                <w:b/>
                <w:bCs/>
                <w:color w:val="0070C0"/>
                <w:szCs w:val="24"/>
                <w:u w:val="single"/>
              </w:rPr>
              <w:t xml:space="preserve"> </w:t>
            </w:r>
          </w:p>
          <w:p w:rsidR="00E03633" w:rsidRPr="007D2160" w:rsidRDefault="00E03633" w:rsidP="00E03633">
            <w:pPr>
              <w:rPr>
                <w:rFonts w:eastAsiaTheme="minorEastAsia"/>
                <w:i/>
                <w:color w:val="0070C0"/>
                <w:lang w:val="en-US"/>
              </w:rPr>
            </w:pPr>
            <w:r>
              <w:rPr>
                <w:rFonts w:eastAsiaTheme="minorEastAsia"/>
                <w:i/>
                <w:color w:val="0070C0"/>
                <w:lang w:val="en-US"/>
              </w:rPr>
              <w:t xml:space="preserve">Candidate options: </w:t>
            </w:r>
          </w:p>
          <w:p w:rsidR="00E03633" w:rsidRPr="008064F2" w:rsidRDefault="00E03633" w:rsidP="00E03633">
            <w:pPr>
              <w:pStyle w:val="afff7"/>
              <w:numPr>
                <w:ilvl w:val="1"/>
                <w:numId w:val="43"/>
              </w:numPr>
              <w:suppressAutoHyphens w:val="0"/>
              <w:overflowPunct/>
              <w:autoSpaceDE/>
              <w:spacing w:after="120" w:line="259" w:lineRule="auto"/>
              <w:ind w:left="1010" w:firstLineChars="0"/>
              <w:textAlignment w:val="auto"/>
              <w:rPr>
                <w:rFonts w:eastAsia="宋体"/>
                <w:color w:val="0070C0"/>
                <w:szCs w:val="24"/>
                <w:lang w:val="en-US"/>
              </w:rPr>
            </w:pPr>
            <w:r w:rsidRPr="00755F7C">
              <w:rPr>
                <w:rFonts w:eastAsia="宋体"/>
                <w:color w:val="0070C0"/>
                <w:szCs w:val="24"/>
                <w:lang w:val="en-US"/>
              </w:rPr>
              <w:t>Option 1: Introduce network scheduled/controlled</w:t>
            </w:r>
            <w:r w:rsidRPr="0097346C">
              <w:rPr>
                <w:rFonts w:eastAsia="宋体"/>
                <w:color w:val="4472C4"/>
                <w:szCs w:val="24"/>
                <w:lang w:val="en-US"/>
              </w:rPr>
              <w:t xml:space="preserve"> </w:t>
            </w:r>
            <w:r w:rsidRPr="008064F2">
              <w:rPr>
                <w:rFonts w:eastAsia="宋体"/>
                <w:color w:val="0070C0"/>
                <w:szCs w:val="24"/>
                <w:lang w:val="en-US"/>
              </w:rPr>
              <w:t>time instances for UE Rx beam change (Intel, Ericsson)</w:t>
            </w:r>
          </w:p>
          <w:p w:rsidR="00E03633" w:rsidRPr="005772F9" w:rsidRDefault="00E03633" w:rsidP="00E03633">
            <w:pPr>
              <w:pStyle w:val="afff7"/>
              <w:numPr>
                <w:ilvl w:val="2"/>
                <w:numId w:val="43"/>
              </w:numPr>
              <w:suppressAutoHyphens w:val="0"/>
              <w:overflowPunct/>
              <w:autoSpaceDE/>
              <w:spacing w:after="120" w:line="259" w:lineRule="auto"/>
              <w:ind w:left="1550" w:firstLineChars="0"/>
              <w:textAlignment w:val="auto"/>
              <w:rPr>
                <w:rFonts w:eastAsia="宋体"/>
                <w:color w:val="0070C0"/>
                <w:szCs w:val="24"/>
              </w:rPr>
            </w:pPr>
            <w:r w:rsidRPr="008064F2">
              <w:rPr>
                <w:rFonts w:eastAsia="宋体"/>
                <w:color w:val="0070C0"/>
                <w:szCs w:val="24"/>
              </w:rPr>
              <w:t xml:space="preserve">If the proposed mechanism is not supported and the receive time difference is equal or higher than X, then the performance degradation can be </w:t>
            </w:r>
            <w:r w:rsidRPr="005772F9">
              <w:rPr>
                <w:rFonts w:eastAsia="宋体"/>
                <w:color w:val="0070C0"/>
                <w:szCs w:val="24"/>
              </w:rPr>
              <w:t xml:space="preserve">expected on any symbol of the </w:t>
            </w:r>
            <w:proofErr w:type="spellStart"/>
            <w:r w:rsidRPr="005772F9">
              <w:rPr>
                <w:rFonts w:eastAsia="宋体"/>
                <w:color w:val="0070C0"/>
                <w:szCs w:val="24"/>
              </w:rPr>
              <w:t>SCell</w:t>
            </w:r>
            <w:proofErr w:type="spellEnd"/>
            <w:r w:rsidRPr="005772F9">
              <w:rPr>
                <w:rFonts w:eastAsia="宋体"/>
                <w:color w:val="0070C0"/>
                <w:szCs w:val="24"/>
              </w:rPr>
              <w:t>. (Intel)</w:t>
            </w:r>
          </w:p>
          <w:p w:rsidR="00E03633" w:rsidRPr="005772F9" w:rsidRDefault="00E03633" w:rsidP="00E03633">
            <w:pPr>
              <w:pStyle w:val="afff7"/>
              <w:numPr>
                <w:ilvl w:val="1"/>
                <w:numId w:val="43"/>
              </w:numPr>
              <w:suppressAutoHyphens w:val="0"/>
              <w:overflowPunct/>
              <w:autoSpaceDE/>
              <w:spacing w:after="120" w:line="259" w:lineRule="auto"/>
              <w:ind w:left="1010" w:firstLineChars="0"/>
              <w:textAlignment w:val="auto"/>
              <w:rPr>
                <w:rFonts w:eastAsia="宋体"/>
                <w:color w:val="0070C0"/>
                <w:szCs w:val="24"/>
                <w:lang w:val="en-US"/>
              </w:rPr>
            </w:pPr>
            <w:r w:rsidRPr="005772F9">
              <w:rPr>
                <w:rFonts w:eastAsia="宋体"/>
                <w:color w:val="0070C0"/>
                <w:szCs w:val="24"/>
                <w:lang w:val="en-US"/>
              </w:rPr>
              <w:t xml:space="preserve">Option 2: Do not define solutions. Rx beam switching is fully controlled by UE (Apple, Vivo, OPPO, Huawei, </w:t>
            </w:r>
            <w:proofErr w:type="spellStart"/>
            <w:r w:rsidRPr="005772F9">
              <w:rPr>
                <w:rFonts w:eastAsia="宋体"/>
                <w:color w:val="0070C0"/>
                <w:szCs w:val="24"/>
                <w:lang w:val="en-US"/>
              </w:rPr>
              <w:t>Mediatek</w:t>
            </w:r>
            <w:proofErr w:type="spellEnd"/>
            <w:r>
              <w:rPr>
                <w:rFonts w:eastAsia="宋体"/>
                <w:color w:val="0070C0"/>
                <w:szCs w:val="24"/>
                <w:lang w:val="en-US"/>
              </w:rPr>
              <w:t>, Qualcomm</w:t>
            </w:r>
            <w:r w:rsidRPr="005772F9">
              <w:rPr>
                <w:rFonts w:eastAsia="宋体"/>
                <w:color w:val="0070C0"/>
                <w:szCs w:val="24"/>
                <w:lang w:val="en-US"/>
              </w:rPr>
              <w:t>)</w:t>
            </w:r>
          </w:p>
          <w:p w:rsidR="00E03633" w:rsidRPr="005772F9" w:rsidRDefault="00E03633" w:rsidP="00E03633">
            <w:pPr>
              <w:pStyle w:val="afff7"/>
              <w:numPr>
                <w:ilvl w:val="1"/>
                <w:numId w:val="43"/>
              </w:numPr>
              <w:suppressAutoHyphens w:val="0"/>
              <w:overflowPunct/>
              <w:autoSpaceDE/>
              <w:spacing w:after="120" w:line="259" w:lineRule="auto"/>
              <w:ind w:left="1010" w:firstLineChars="0"/>
              <w:textAlignment w:val="auto"/>
              <w:rPr>
                <w:rFonts w:eastAsiaTheme="minorEastAsia"/>
                <w:color w:val="0070C0"/>
                <w:lang w:val="en-US"/>
              </w:rPr>
            </w:pPr>
            <w:r w:rsidRPr="005772F9">
              <w:rPr>
                <w:rFonts w:eastAsiaTheme="minorEastAsia"/>
                <w:color w:val="0070C0"/>
                <w:lang w:val="en-US"/>
              </w:rPr>
              <w:t>Option 3: Do Rx beam switch in slot boundary in one CC which is received later to reduce performance degradation. (LG)</w:t>
            </w:r>
          </w:p>
          <w:p w:rsidR="00D33B3E" w:rsidRPr="00E03633" w:rsidRDefault="00E03633" w:rsidP="00E03633">
            <w:pPr>
              <w:pStyle w:val="afff7"/>
              <w:numPr>
                <w:ilvl w:val="1"/>
                <w:numId w:val="43"/>
              </w:numPr>
              <w:suppressAutoHyphens w:val="0"/>
              <w:overflowPunct/>
              <w:autoSpaceDE/>
              <w:spacing w:after="120" w:line="259" w:lineRule="auto"/>
              <w:ind w:left="1010" w:firstLineChars="0"/>
              <w:textAlignment w:val="auto"/>
              <w:rPr>
                <w:rFonts w:eastAsiaTheme="minorEastAsia"/>
                <w:color w:val="0070C0"/>
                <w:lang w:val="en-US"/>
              </w:rPr>
            </w:pPr>
            <w:r w:rsidRPr="005772F9">
              <w:rPr>
                <w:rFonts w:eastAsiaTheme="minorEastAsia"/>
                <w:color w:val="0070C0"/>
                <w:lang w:val="en-US"/>
              </w:rPr>
              <w:t>Option 4: UE performs autonomous Rx beam switching associated with UL-to-DL switching in order to reducing performance degradation (Huawei, Ericsson)</w:t>
            </w:r>
          </w:p>
        </w:tc>
      </w:tr>
    </w:tbl>
    <w:p w:rsidR="009F1C08" w:rsidRDefault="009F1C08" w:rsidP="00A8232A">
      <w:pPr>
        <w:jc w:val="both"/>
        <w:rPr>
          <w:lang w:val="en-US"/>
        </w:rPr>
      </w:pPr>
      <w:r>
        <w:rPr>
          <w:lang w:val="en-US"/>
        </w:rPr>
        <w:t xml:space="preserve">Since </w:t>
      </w:r>
      <w:r w:rsidRPr="008A6656">
        <w:rPr>
          <w:lang w:val="en-US"/>
        </w:rPr>
        <w:t>UE autonomous Rx beam switching can happen at any slot</w:t>
      </w:r>
      <w:r>
        <w:rPr>
          <w:lang w:val="en-US"/>
        </w:rPr>
        <w:t xml:space="preserve">, </w:t>
      </w:r>
      <w:r w:rsidRPr="009F1C08">
        <w:rPr>
          <w:lang w:val="en-US"/>
        </w:rPr>
        <w:t>performance degradation may be</w:t>
      </w:r>
      <w:r>
        <w:rPr>
          <w:lang w:val="en-US"/>
        </w:rPr>
        <w:t xml:space="preserve"> not</w:t>
      </w:r>
      <w:r w:rsidRPr="009F1C08">
        <w:rPr>
          <w:lang w:val="en-US"/>
        </w:rPr>
        <w:t xml:space="preserve"> avoided. </w:t>
      </w:r>
      <w:r>
        <w:rPr>
          <w:lang w:val="en-US"/>
        </w:rPr>
        <w:t>W</w:t>
      </w:r>
      <w:r w:rsidR="0095393A" w:rsidRPr="0095393A">
        <w:rPr>
          <w:lang w:val="en-US"/>
        </w:rPr>
        <w:t>hen UE is allowed to switch its Rx beam shall be left to UE implementation and the allowed/expected performance loss due to Rx beam switch across inter-bands doesn’t have to be specified</w:t>
      </w:r>
      <w:r>
        <w:rPr>
          <w:lang w:val="en-US"/>
        </w:rPr>
        <w:t>.</w:t>
      </w:r>
      <w:r w:rsidR="00DC3B1D" w:rsidRPr="00DC3B1D">
        <w:t xml:space="preserve"> </w:t>
      </w:r>
      <w:r w:rsidR="00DC3B1D">
        <w:t xml:space="preserve">No need to define </w:t>
      </w:r>
      <w:r w:rsidR="008055E9">
        <w:rPr>
          <w:lang w:val="en-US"/>
        </w:rPr>
        <w:t>s</w:t>
      </w:r>
      <w:r w:rsidR="00DC3B1D" w:rsidRPr="00DC3B1D">
        <w:rPr>
          <w:lang w:val="en-US"/>
        </w:rPr>
        <w:t>olutions to reduce/avoid performance degradation</w:t>
      </w:r>
      <w:r w:rsidR="00DC3B1D">
        <w:rPr>
          <w:lang w:val="en-US"/>
        </w:rPr>
        <w:t>.</w:t>
      </w:r>
    </w:p>
    <w:p w:rsidR="0049791D" w:rsidRPr="009F1C08" w:rsidRDefault="0049791D" w:rsidP="00A8232A">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sidR="00DC3B1D">
        <w:rPr>
          <w:rFonts w:eastAsiaTheme="minorEastAsia"/>
          <w:b/>
          <w:bCs/>
          <w:i/>
        </w:rPr>
        <w:t>2</w:t>
      </w:r>
      <w:r w:rsidRPr="009F1C08">
        <w:rPr>
          <w:rFonts w:eastAsiaTheme="minorEastAsia"/>
          <w:b/>
          <w:bCs/>
          <w:i/>
        </w:rPr>
        <w:t>:</w:t>
      </w:r>
      <w:r w:rsidR="00DC3B1D" w:rsidRPr="00DC3B1D">
        <w:rPr>
          <w:rFonts w:eastAsiaTheme="minorEastAsia"/>
          <w:b/>
          <w:bCs/>
          <w:i/>
        </w:rPr>
        <w:t xml:space="preserve"> No need to define </w:t>
      </w:r>
      <w:r w:rsidR="008055E9">
        <w:rPr>
          <w:rFonts w:eastAsiaTheme="minorEastAsia"/>
          <w:b/>
          <w:bCs/>
          <w:i/>
        </w:rPr>
        <w:t>s</w:t>
      </w:r>
      <w:r w:rsidR="00DC3B1D" w:rsidRPr="00DC3B1D">
        <w:rPr>
          <w:rFonts w:eastAsiaTheme="minorEastAsia"/>
          <w:b/>
          <w:bCs/>
          <w:i/>
        </w:rPr>
        <w:t>olutions to reduce/avoid performance degradation.</w:t>
      </w:r>
      <w:r w:rsidRPr="009F1C08">
        <w:rPr>
          <w:rFonts w:eastAsiaTheme="minorEastAsia"/>
          <w:b/>
          <w:bCs/>
          <w:i/>
        </w:rPr>
        <w:t xml:space="preserve"> </w:t>
      </w:r>
      <w:r w:rsidR="009F1C08" w:rsidRPr="009F1C08">
        <w:rPr>
          <w:rFonts w:eastAsiaTheme="minorEastAsia"/>
          <w:b/>
          <w:bCs/>
          <w:i/>
        </w:rPr>
        <w:t>Leave autonomous Rx beam switch to UE implementation</w:t>
      </w:r>
      <w:r w:rsidR="009F1C08">
        <w:rPr>
          <w:rFonts w:eastAsiaTheme="minorEastAsia"/>
          <w:b/>
          <w:bCs/>
          <w:i/>
        </w:rPr>
        <w:t>.</w:t>
      </w:r>
    </w:p>
    <w:p w:rsidR="00851650" w:rsidRPr="00E12D2F" w:rsidRDefault="00851650" w:rsidP="002A2054">
      <w:pPr>
        <w:pStyle w:val="1"/>
        <w:jc w:val="both"/>
        <w:rPr>
          <w:rFonts w:ascii="Times" w:hAnsi="Times"/>
        </w:rPr>
      </w:pPr>
      <w:r w:rsidRPr="00E12D2F">
        <w:rPr>
          <w:rFonts w:ascii="Times" w:eastAsia="宋体" w:hAnsi="Times" w:hint="eastAsia"/>
        </w:rPr>
        <w:t>Conclusion</w:t>
      </w:r>
    </w:p>
    <w:p w:rsidR="00851650" w:rsidRDefault="00851650" w:rsidP="002A2054">
      <w:pPr>
        <w:jc w:val="both"/>
        <w:rPr>
          <w:rFonts w:ascii="Times" w:eastAsia="等线" w:hAnsi="Times"/>
          <w:lang w:val="fr-FR"/>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CA </w:t>
      </w:r>
      <w:r w:rsidR="00D96A9C">
        <w:rPr>
          <w:rFonts w:ascii="Times" w:eastAsia="宋体" w:hAnsi="Times"/>
          <w:lang w:eastAsia="ko-KR"/>
        </w:rPr>
        <w:t>enhancements in Rel17</w:t>
      </w:r>
      <w:r w:rsidR="009B7B6E" w:rsidRPr="00E12D2F">
        <w:rPr>
          <w:rFonts w:ascii="Times" w:eastAsia="等线" w:hAnsi="Times"/>
          <w:lang w:val="fr-FR"/>
        </w:rPr>
        <w:t xml:space="preserve"> and have the following proposals:</w:t>
      </w:r>
      <w:r w:rsidRPr="00E12D2F">
        <w:rPr>
          <w:rFonts w:ascii="Times" w:eastAsia="等线" w:hAnsi="Times" w:hint="eastAsia"/>
          <w:lang w:val="fr-FR"/>
        </w:rPr>
        <w:t xml:space="preserve"> </w:t>
      </w:r>
    </w:p>
    <w:p w:rsidR="00DC3B1D" w:rsidRDefault="00DC3B1D" w:rsidP="00DC3B1D">
      <w:pPr>
        <w:spacing w:after="120"/>
        <w:jc w:val="both"/>
        <w:rPr>
          <w:rFonts w:eastAsiaTheme="minorEastAsia"/>
          <w:b/>
          <w:bCs/>
          <w:i/>
        </w:rPr>
      </w:pPr>
      <w:r w:rsidRPr="00B34B7C">
        <w:rPr>
          <w:rFonts w:eastAsiaTheme="minorEastAsia"/>
          <w:b/>
          <w:bCs/>
          <w:i/>
        </w:rPr>
        <w:t xml:space="preserve">Proposal </w:t>
      </w:r>
      <w:r>
        <w:rPr>
          <w:rFonts w:eastAsiaTheme="minorEastAsia"/>
          <w:b/>
          <w:bCs/>
          <w:i/>
        </w:rPr>
        <w:t>1</w:t>
      </w:r>
      <w:r w:rsidRPr="00B34B7C">
        <w:rPr>
          <w:rFonts w:eastAsiaTheme="minorEastAsia"/>
          <w:b/>
          <w:bCs/>
          <w:i/>
        </w:rPr>
        <w:t>:</w:t>
      </w:r>
      <w:r w:rsidRPr="002E7E7A">
        <w:rPr>
          <w:rFonts w:eastAsiaTheme="minorEastAsia"/>
          <w:b/>
          <w:bCs/>
          <w:i/>
        </w:rPr>
        <w:t xml:space="preserve"> </w:t>
      </w:r>
      <w:r w:rsidRPr="00D33B3E">
        <w:rPr>
          <w:rFonts w:eastAsiaTheme="minorEastAsia"/>
          <w:b/>
          <w:bCs/>
          <w:i/>
        </w:rPr>
        <w:t xml:space="preserve">If the receive time difference exceeds </w:t>
      </w:r>
      <w:r>
        <w:rPr>
          <w:rFonts w:eastAsiaTheme="minorEastAsia"/>
          <w:b/>
          <w:bCs/>
          <w:i/>
        </w:rPr>
        <w:t>X</w:t>
      </w:r>
      <w:r w:rsidRPr="00D33B3E">
        <w:rPr>
          <w:rFonts w:eastAsiaTheme="minorEastAsia"/>
          <w:b/>
          <w:bCs/>
          <w:i/>
        </w:rPr>
        <w:t>, demodulation performance degradation is expected for all the OFDM symbols of the slot in a band where beam management reference resource(s) is not configured</w:t>
      </w:r>
      <w:r>
        <w:rPr>
          <w:rFonts w:eastAsiaTheme="minorEastAsia"/>
          <w:b/>
          <w:bCs/>
          <w:i/>
        </w:rPr>
        <w:t>.</w:t>
      </w:r>
    </w:p>
    <w:p w:rsidR="00DC3B1D" w:rsidRPr="009F1C08" w:rsidRDefault="00DC3B1D" w:rsidP="00DC3B1D">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Pr>
          <w:rFonts w:eastAsiaTheme="minorEastAsia"/>
          <w:b/>
          <w:bCs/>
          <w:i/>
        </w:rPr>
        <w:t>2</w:t>
      </w:r>
      <w:r w:rsidRPr="009F1C08">
        <w:rPr>
          <w:rFonts w:eastAsiaTheme="minorEastAsia"/>
          <w:b/>
          <w:bCs/>
          <w:i/>
        </w:rPr>
        <w:t>:</w:t>
      </w:r>
      <w:r w:rsidRPr="00DC3B1D">
        <w:rPr>
          <w:rFonts w:eastAsiaTheme="minorEastAsia"/>
          <w:b/>
          <w:bCs/>
          <w:i/>
        </w:rPr>
        <w:t xml:space="preserve"> No need to define </w:t>
      </w:r>
      <w:r w:rsidR="008055E9">
        <w:rPr>
          <w:rFonts w:eastAsiaTheme="minorEastAsia"/>
          <w:b/>
          <w:bCs/>
          <w:i/>
        </w:rPr>
        <w:t>s</w:t>
      </w:r>
      <w:r w:rsidRPr="00DC3B1D">
        <w:rPr>
          <w:rFonts w:eastAsiaTheme="minorEastAsia"/>
          <w:b/>
          <w:bCs/>
          <w:i/>
        </w:rPr>
        <w:t>olutions to reduce/avoid performance degradation.</w:t>
      </w:r>
      <w:r w:rsidRPr="009F1C08">
        <w:rPr>
          <w:rFonts w:eastAsiaTheme="minorEastAsia"/>
          <w:b/>
          <w:bCs/>
          <w:i/>
        </w:rPr>
        <w:t xml:space="preserve"> Leave autonomous Rx beam switch to UE implementation</w:t>
      </w:r>
      <w:r>
        <w:rPr>
          <w:rFonts w:eastAsiaTheme="minorEastAsia"/>
          <w:b/>
          <w:bCs/>
          <w:i/>
        </w:rPr>
        <w:t>.</w:t>
      </w:r>
    </w:p>
    <w:p w:rsidR="00851650" w:rsidRPr="00E12D2F" w:rsidRDefault="00851650" w:rsidP="002A2054">
      <w:pPr>
        <w:pStyle w:val="1"/>
        <w:numPr>
          <w:ilvl w:val="0"/>
          <w:numId w:val="0"/>
        </w:numPr>
        <w:jc w:val="both"/>
        <w:rPr>
          <w:rFonts w:ascii="Times" w:hAnsi="Times"/>
        </w:rPr>
      </w:pPr>
      <w:r w:rsidRPr="00E12D2F">
        <w:rPr>
          <w:rFonts w:ascii="Times" w:hAnsi="Times"/>
        </w:rPr>
        <w:t>References</w:t>
      </w:r>
    </w:p>
    <w:p w:rsidR="00AE4B0B" w:rsidRPr="002322BC" w:rsidRDefault="00AE4B0B" w:rsidP="002A2054">
      <w:pPr>
        <w:jc w:val="both"/>
        <w:rPr>
          <w:rFonts w:ascii="Times" w:eastAsia="Malgun Gothic" w:hAnsi="Times"/>
          <w:lang w:eastAsia="ko-KR"/>
        </w:rPr>
      </w:pPr>
      <w:r w:rsidRPr="002B6ADD">
        <w:rPr>
          <w:rFonts w:ascii="Times" w:eastAsia="宋体" w:hAnsi="Times" w:hint="eastAsia"/>
          <w:lang w:eastAsia="ko-KR"/>
        </w:rPr>
        <w:t>[</w:t>
      </w:r>
      <w:r w:rsidR="00B2171D">
        <w:rPr>
          <w:rFonts w:ascii="Times" w:eastAsia="宋体" w:hAnsi="Times"/>
          <w:lang w:eastAsia="ko-KR"/>
        </w:rPr>
        <w:t>1</w:t>
      </w:r>
      <w:r w:rsidRPr="002B6ADD">
        <w:rPr>
          <w:rFonts w:ascii="Times" w:eastAsia="宋体" w:hAnsi="Times" w:hint="eastAsia"/>
          <w:lang w:eastAsia="ko-KR"/>
        </w:rPr>
        <w:t>]</w:t>
      </w:r>
      <w:r w:rsidRPr="002B6ADD">
        <w:rPr>
          <w:rFonts w:ascii="Times" w:eastAsia="宋体" w:hAnsi="Times"/>
          <w:lang w:eastAsia="ko-KR"/>
        </w:rPr>
        <w:t xml:space="preserve"> </w:t>
      </w:r>
      <w:r w:rsidR="009666A1" w:rsidRPr="009666A1">
        <w:rPr>
          <w:rFonts w:ascii="Times" w:eastAsia="宋体" w:hAnsi="Times"/>
          <w:lang w:eastAsia="ko-KR"/>
        </w:rPr>
        <w:t>R4-21</w:t>
      </w:r>
      <w:r w:rsidR="00C51576">
        <w:rPr>
          <w:rFonts w:ascii="Times" w:eastAsia="宋体" w:hAnsi="Times"/>
          <w:lang w:eastAsia="ko-KR"/>
        </w:rPr>
        <w:t>20284,</w:t>
      </w:r>
      <w:r w:rsidR="009666A1" w:rsidRPr="009666A1">
        <w:rPr>
          <w:rFonts w:ascii="Times" w:eastAsia="宋体" w:hAnsi="Times"/>
          <w:lang w:eastAsia="ko-KR"/>
        </w:rPr>
        <w:tab/>
        <w:t>WF on RRM requirements for FR2 Inter-band DL CA and UL CA</w:t>
      </w:r>
      <w:r w:rsidR="002322BC">
        <w:rPr>
          <w:rFonts w:ascii="Times" w:eastAsia="宋体" w:hAnsi="Times"/>
          <w:lang w:eastAsia="ko-KR"/>
        </w:rPr>
        <w:t>, Nokia</w:t>
      </w:r>
    </w:p>
    <w:p w:rsidR="002322BC" w:rsidRPr="002322BC" w:rsidRDefault="005736E3" w:rsidP="002A2054">
      <w:pPr>
        <w:spacing w:after="120"/>
        <w:ind w:left="1985" w:hanging="1985"/>
        <w:jc w:val="both"/>
        <w:rPr>
          <w:rFonts w:ascii="Times" w:eastAsia="宋体" w:hAnsi="Times" w:cs="Arial"/>
          <w:sz w:val="22"/>
        </w:rPr>
      </w:pPr>
      <w:r w:rsidRPr="005736E3">
        <w:rPr>
          <w:rFonts w:ascii="Times" w:eastAsia="宋体" w:hAnsi="Times"/>
          <w:lang w:eastAsia="ko-KR"/>
        </w:rPr>
        <w:t>[2] R4-21</w:t>
      </w:r>
      <w:r w:rsidR="008D1123">
        <w:rPr>
          <w:rFonts w:ascii="Times" w:eastAsia="宋体" w:hAnsi="Times"/>
          <w:lang w:eastAsia="ko-KR"/>
        </w:rPr>
        <w:t>1</w:t>
      </w:r>
      <w:r w:rsidR="00C51576">
        <w:rPr>
          <w:rFonts w:ascii="Times" w:eastAsia="宋体" w:hAnsi="Times"/>
        </w:rPr>
        <w:t>8355</w:t>
      </w:r>
      <w:r w:rsidRPr="005736E3">
        <w:rPr>
          <w:rFonts w:ascii="Times" w:eastAsia="宋体" w:hAnsi="Times"/>
          <w:lang w:eastAsia="ko-KR"/>
        </w:rPr>
        <w:t xml:space="preserve">, </w:t>
      </w:r>
      <w:r w:rsidR="004160FE">
        <w:rPr>
          <w:rFonts w:ascii="Times" w:hAnsi="Times" w:cs="Arial"/>
          <w:sz w:val="22"/>
        </w:rPr>
        <w:t>RRM requirements for FR2 i</w:t>
      </w:r>
      <w:r w:rsidR="004160FE" w:rsidRPr="008D6EE1">
        <w:rPr>
          <w:rFonts w:ascii="Times" w:hAnsi="Times" w:cs="Arial"/>
          <w:sz w:val="22"/>
        </w:rPr>
        <w:t>nter-band DL CA enhancements</w:t>
      </w:r>
      <w:r w:rsidRPr="005736E3">
        <w:rPr>
          <w:rFonts w:ascii="Times" w:eastAsia="宋体" w:hAnsi="Times"/>
          <w:lang w:eastAsia="ko-KR"/>
        </w:rPr>
        <w:t>, OPPO</w:t>
      </w:r>
    </w:p>
    <w:sectPr w:rsidR="002322BC" w:rsidRPr="002322BC">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ECC" w:rsidRDefault="00404ECC">
      <w:pPr>
        <w:spacing w:after="0"/>
      </w:pPr>
      <w:r>
        <w:separator/>
      </w:r>
    </w:p>
  </w:endnote>
  <w:endnote w:type="continuationSeparator" w:id="0">
    <w:p w:rsidR="00404ECC" w:rsidRDefault="00404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altName w:val="Arial"/>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ECC" w:rsidRDefault="00404ECC">
      <w:pPr>
        <w:spacing w:after="0"/>
      </w:pPr>
      <w:r>
        <w:separator/>
      </w:r>
    </w:p>
  </w:footnote>
  <w:footnote w:type="continuationSeparator" w:id="0">
    <w:p w:rsidR="00404ECC" w:rsidRDefault="00404E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26040EE"/>
    <w:multiLevelType w:val="hybridMultilevel"/>
    <w:tmpl w:val="4802E046"/>
    <w:lvl w:ilvl="0" w:tplc="7D78E33E">
      <w:start w:val="1"/>
      <w:numFmt w:val="bullet"/>
      <w:lvlText w:val="•"/>
      <w:lvlJc w:val="left"/>
      <w:pPr>
        <w:tabs>
          <w:tab w:val="num" w:pos="720"/>
        </w:tabs>
        <w:ind w:left="720" w:hanging="360"/>
      </w:pPr>
      <w:rPr>
        <w:rFonts w:ascii="Arial" w:hAnsi="Arial" w:hint="default"/>
      </w:rPr>
    </w:lvl>
    <w:lvl w:ilvl="1" w:tplc="5FE8B11E">
      <w:start w:val="1"/>
      <w:numFmt w:val="bullet"/>
      <w:lvlText w:val="•"/>
      <w:lvlJc w:val="left"/>
      <w:pPr>
        <w:tabs>
          <w:tab w:val="num" w:pos="1440"/>
        </w:tabs>
        <w:ind w:left="1440" w:hanging="360"/>
      </w:pPr>
      <w:rPr>
        <w:rFonts w:ascii="Arial" w:hAnsi="Arial" w:hint="default"/>
      </w:rPr>
    </w:lvl>
    <w:lvl w:ilvl="2" w:tplc="743CA4C4">
      <w:numFmt w:val="bullet"/>
      <w:lvlText w:val="•"/>
      <w:lvlJc w:val="left"/>
      <w:pPr>
        <w:tabs>
          <w:tab w:val="num" w:pos="2160"/>
        </w:tabs>
        <w:ind w:left="2160" w:hanging="360"/>
      </w:pPr>
      <w:rPr>
        <w:rFonts w:ascii="Arial" w:hAnsi="Arial" w:hint="default"/>
      </w:rPr>
    </w:lvl>
    <w:lvl w:ilvl="3" w:tplc="9CC49D2C">
      <w:numFmt w:val="bullet"/>
      <w:lvlText w:val="•"/>
      <w:lvlJc w:val="left"/>
      <w:pPr>
        <w:tabs>
          <w:tab w:val="num" w:pos="2880"/>
        </w:tabs>
        <w:ind w:left="2880" w:hanging="360"/>
      </w:pPr>
      <w:rPr>
        <w:rFonts w:ascii="Arial" w:hAnsi="Arial" w:hint="default"/>
      </w:rPr>
    </w:lvl>
    <w:lvl w:ilvl="4" w:tplc="1EECC7EC" w:tentative="1">
      <w:start w:val="1"/>
      <w:numFmt w:val="bullet"/>
      <w:lvlText w:val="•"/>
      <w:lvlJc w:val="left"/>
      <w:pPr>
        <w:tabs>
          <w:tab w:val="num" w:pos="3600"/>
        </w:tabs>
        <w:ind w:left="3600" w:hanging="360"/>
      </w:pPr>
      <w:rPr>
        <w:rFonts w:ascii="Arial" w:hAnsi="Arial" w:hint="default"/>
      </w:rPr>
    </w:lvl>
    <w:lvl w:ilvl="5" w:tplc="280CA896" w:tentative="1">
      <w:start w:val="1"/>
      <w:numFmt w:val="bullet"/>
      <w:lvlText w:val="•"/>
      <w:lvlJc w:val="left"/>
      <w:pPr>
        <w:tabs>
          <w:tab w:val="num" w:pos="4320"/>
        </w:tabs>
        <w:ind w:left="4320" w:hanging="360"/>
      </w:pPr>
      <w:rPr>
        <w:rFonts w:ascii="Arial" w:hAnsi="Arial" w:hint="default"/>
      </w:rPr>
    </w:lvl>
    <w:lvl w:ilvl="6" w:tplc="05ECAC96" w:tentative="1">
      <w:start w:val="1"/>
      <w:numFmt w:val="bullet"/>
      <w:lvlText w:val="•"/>
      <w:lvlJc w:val="left"/>
      <w:pPr>
        <w:tabs>
          <w:tab w:val="num" w:pos="5040"/>
        </w:tabs>
        <w:ind w:left="5040" w:hanging="360"/>
      </w:pPr>
      <w:rPr>
        <w:rFonts w:ascii="Arial" w:hAnsi="Arial" w:hint="default"/>
      </w:rPr>
    </w:lvl>
    <w:lvl w:ilvl="7" w:tplc="8A58E51C" w:tentative="1">
      <w:start w:val="1"/>
      <w:numFmt w:val="bullet"/>
      <w:lvlText w:val="•"/>
      <w:lvlJc w:val="left"/>
      <w:pPr>
        <w:tabs>
          <w:tab w:val="num" w:pos="5760"/>
        </w:tabs>
        <w:ind w:left="5760" w:hanging="360"/>
      </w:pPr>
      <w:rPr>
        <w:rFonts w:ascii="Arial" w:hAnsi="Arial" w:hint="default"/>
      </w:rPr>
    </w:lvl>
    <w:lvl w:ilvl="8" w:tplc="0F7C73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AC5B6F"/>
    <w:multiLevelType w:val="hybridMultilevel"/>
    <w:tmpl w:val="01B27AC8"/>
    <w:lvl w:ilvl="0" w:tplc="B98842CE">
      <w:start w:val="1"/>
      <w:numFmt w:val="bullet"/>
      <w:lvlText w:val="•"/>
      <w:lvlJc w:val="left"/>
      <w:pPr>
        <w:tabs>
          <w:tab w:val="num" w:pos="360"/>
        </w:tabs>
        <w:ind w:left="360" w:hanging="360"/>
      </w:pPr>
      <w:rPr>
        <w:rFonts w:ascii="Arial" w:hAnsi="Arial" w:hint="default"/>
      </w:rPr>
    </w:lvl>
    <w:lvl w:ilvl="1" w:tplc="43C2BE88">
      <w:numFmt w:val="bullet"/>
      <w:lvlText w:val="•"/>
      <w:lvlJc w:val="left"/>
      <w:pPr>
        <w:tabs>
          <w:tab w:val="num" w:pos="1080"/>
        </w:tabs>
        <w:ind w:left="1080" w:hanging="360"/>
      </w:pPr>
      <w:rPr>
        <w:rFonts w:ascii="Arial" w:hAnsi="Arial" w:hint="default"/>
      </w:rPr>
    </w:lvl>
    <w:lvl w:ilvl="2" w:tplc="F0E87E40">
      <w:numFmt w:val="bullet"/>
      <w:lvlText w:val="o"/>
      <w:lvlJc w:val="left"/>
      <w:pPr>
        <w:tabs>
          <w:tab w:val="num" w:pos="1800"/>
        </w:tabs>
        <w:ind w:left="1800" w:hanging="360"/>
      </w:pPr>
      <w:rPr>
        <w:rFonts w:ascii="Courier New" w:hAnsi="Courier New" w:hint="default"/>
      </w:rPr>
    </w:lvl>
    <w:lvl w:ilvl="3" w:tplc="E7D21838">
      <w:numFmt w:val="bullet"/>
      <w:lvlText w:val=""/>
      <w:lvlJc w:val="left"/>
      <w:pPr>
        <w:tabs>
          <w:tab w:val="num" w:pos="2520"/>
        </w:tabs>
        <w:ind w:left="2520" w:hanging="360"/>
      </w:pPr>
      <w:rPr>
        <w:rFonts w:ascii="Wingdings" w:hAnsi="Wingdings" w:hint="default"/>
      </w:rPr>
    </w:lvl>
    <w:lvl w:ilvl="4" w:tplc="69568492">
      <w:numFmt w:val="bullet"/>
      <w:lvlText w:val=""/>
      <w:lvlJc w:val="left"/>
      <w:pPr>
        <w:tabs>
          <w:tab w:val="num" w:pos="3240"/>
        </w:tabs>
        <w:ind w:left="3240" w:hanging="360"/>
      </w:pPr>
      <w:rPr>
        <w:rFonts w:ascii="Symbol" w:hAnsi="Symbol" w:hint="default"/>
      </w:rPr>
    </w:lvl>
    <w:lvl w:ilvl="5" w:tplc="73FC2C9E" w:tentative="1">
      <w:start w:val="1"/>
      <w:numFmt w:val="bullet"/>
      <w:lvlText w:val="•"/>
      <w:lvlJc w:val="left"/>
      <w:pPr>
        <w:tabs>
          <w:tab w:val="num" w:pos="3960"/>
        </w:tabs>
        <w:ind w:left="3960" w:hanging="360"/>
      </w:pPr>
      <w:rPr>
        <w:rFonts w:ascii="Arial" w:hAnsi="Arial" w:hint="default"/>
      </w:rPr>
    </w:lvl>
    <w:lvl w:ilvl="6" w:tplc="0BC259C2" w:tentative="1">
      <w:start w:val="1"/>
      <w:numFmt w:val="bullet"/>
      <w:lvlText w:val="•"/>
      <w:lvlJc w:val="left"/>
      <w:pPr>
        <w:tabs>
          <w:tab w:val="num" w:pos="4680"/>
        </w:tabs>
        <w:ind w:left="4680" w:hanging="360"/>
      </w:pPr>
      <w:rPr>
        <w:rFonts w:ascii="Arial" w:hAnsi="Arial" w:hint="default"/>
      </w:rPr>
    </w:lvl>
    <w:lvl w:ilvl="7" w:tplc="BF5CB5E4" w:tentative="1">
      <w:start w:val="1"/>
      <w:numFmt w:val="bullet"/>
      <w:lvlText w:val="•"/>
      <w:lvlJc w:val="left"/>
      <w:pPr>
        <w:tabs>
          <w:tab w:val="num" w:pos="5400"/>
        </w:tabs>
        <w:ind w:left="5400" w:hanging="360"/>
      </w:pPr>
      <w:rPr>
        <w:rFonts w:ascii="Arial" w:hAnsi="Arial" w:hint="default"/>
      </w:rPr>
    </w:lvl>
    <w:lvl w:ilvl="8" w:tplc="8468F3C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7781CE8"/>
    <w:multiLevelType w:val="hybridMultilevel"/>
    <w:tmpl w:val="44B0A482"/>
    <w:lvl w:ilvl="0" w:tplc="ADFC1E0A">
      <w:start w:val="1"/>
      <w:numFmt w:val="bullet"/>
      <w:lvlText w:val="•"/>
      <w:lvlJc w:val="left"/>
      <w:pPr>
        <w:tabs>
          <w:tab w:val="num" w:pos="360"/>
        </w:tabs>
        <w:ind w:left="360" w:hanging="360"/>
      </w:pPr>
      <w:rPr>
        <w:rFonts w:ascii="Arial" w:hAnsi="Arial" w:hint="default"/>
      </w:rPr>
    </w:lvl>
    <w:lvl w:ilvl="1" w:tplc="DD98CE98">
      <w:numFmt w:val="bullet"/>
      <w:lvlText w:val="•"/>
      <w:lvlJc w:val="left"/>
      <w:pPr>
        <w:tabs>
          <w:tab w:val="num" w:pos="1080"/>
        </w:tabs>
        <w:ind w:left="1080" w:hanging="360"/>
      </w:pPr>
      <w:rPr>
        <w:rFonts w:ascii="Arial" w:hAnsi="Arial" w:hint="default"/>
      </w:rPr>
    </w:lvl>
    <w:lvl w:ilvl="2" w:tplc="48D4578C">
      <w:numFmt w:val="bullet"/>
      <w:lvlText w:val="•"/>
      <w:lvlJc w:val="left"/>
      <w:pPr>
        <w:tabs>
          <w:tab w:val="num" w:pos="1800"/>
        </w:tabs>
        <w:ind w:left="1800" w:hanging="360"/>
      </w:pPr>
      <w:rPr>
        <w:rFonts w:ascii="Arial" w:hAnsi="Arial" w:hint="default"/>
      </w:rPr>
    </w:lvl>
    <w:lvl w:ilvl="3" w:tplc="F162BEC2" w:tentative="1">
      <w:start w:val="1"/>
      <w:numFmt w:val="bullet"/>
      <w:lvlText w:val="•"/>
      <w:lvlJc w:val="left"/>
      <w:pPr>
        <w:tabs>
          <w:tab w:val="num" w:pos="2520"/>
        </w:tabs>
        <w:ind w:left="2520" w:hanging="360"/>
      </w:pPr>
      <w:rPr>
        <w:rFonts w:ascii="Arial" w:hAnsi="Arial" w:hint="default"/>
      </w:rPr>
    </w:lvl>
    <w:lvl w:ilvl="4" w:tplc="926CA108" w:tentative="1">
      <w:start w:val="1"/>
      <w:numFmt w:val="bullet"/>
      <w:lvlText w:val="•"/>
      <w:lvlJc w:val="left"/>
      <w:pPr>
        <w:tabs>
          <w:tab w:val="num" w:pos="3240"/>
        </w:tabs>
        <w:ind w:left="3240" w:hanging="360"/>
      </w:pPr>
      <w:rPr>
        <w:rFonts w:ascii="Arial" w:hAnsi="Arial" w:hint="default"/>
      </w:rPr>
    </w:lvl>
    <w:lvl w:ilvl="5" w:tplc="2F02BF34" w:tentative="1">
      <w:start w:val="1"/>
      <w:numFmt w:val="bullet"/>
      <w:lvlText w:val="•"/>
      <w:lvlJc w:val="left"/>
      <w:pPr>
        <w:tabs>
          <w:tab w:val="num" w:pos="3960"/>
        </w:tabs>
        <w:ind w:left="3960" w:hanging="360"/>
      </w:pPr>
      <w:rPr>
        <w:rFonts w:ascii="Arial" w:hAnsi="Arial" w:hint="default"/>
      </w:rPr>
    </w:lvl>
    <w:lvl w:ilvl="6" w:tplc="E8D8331C" w:tentative="1">
      <w:start w:val="1"/>
      <w:numFmt w:val="bullet"/>
      <w:lvlText w:val="•"/>
      <w:lvlJc w:val="left"/>
      <w:pPr>
        <w:tabs>
          <w:tab w:val="num" w:pos="4680"/>
        </w:tabs>
        <w:ind w:left="4680" w:hanging="360"/>
      </w:pPr>
      <w:rPr>
        <w:rFonts w:ascii="Arial" w:hAnsi="Arial" w:hint="default"/>
      </w:rPr>
    </w:lvl>
    <w:lvl w:ilvl="7" w:tplc="1E82D6AA" w:tentative="1">
      <w:start w:val="1"/>
      <w:numFmt w:val="bullet"/>
      <w:lvlText w:val="•"/>
      <w:lvlJc w:val="left"/>
      <w:pPr>
        <w:tabs>
          <w:tab w:val="num" w:pos="5400"/>
        </w:tabs>
        <w:ind w:left="5400" w:hanging="360"/>
      </w:pPr>
      <w:rPr>
        <w:rFonts w:ascii="Arial" w:hAnsi="Arial" w:hint="default"/>
      </w:rPr>
    </w:lvl>
    <w:lvl w:ilvl="8" w:tplc="F98049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013C6D"/>
    <w:multiLevelType w:val="hybridMultilevel"/>
    <w:tmpl w:val="CCCEAB82"/>
    <w:lvl w:ilvl="0" w:tplc="4882144E">
      <w:start w:val="1"/>
      <w:numFmt w:val="bullet"/>
      <w:lvlText w:val="o"/>
      <w:lvlJc w:val="left"/>
      <w:pPr>
        <w:tabs>
          <w:tab w:val="num" w:pos="720"/>
        </w:tabs>
        <w:ind w:left="720" w:hanging="360"/>
      </w:pPr>
      <w:rPr>
        <w:rFonts w:ascii="Courier New" w:hAnsi="Courier New" w:hint="default"/>
      </w:rPr>
    </w:lvl>
    <w:lvl w:ilvl="1" w:tplc="71683710" w:tentative="1">
      <w:start w:val="1"/>
      <w:numFmt w:val="bullet"/>
      <w:lvlText w:val="o"/>
      <w:lvlJc w:val="left"/>
      <w:pPr>
        <w:tabs>
          <w:tab w:val="num" w:pos="1440"/>
        </w:tabs>
        <w:ind w:left="1440" w:hanging="360"/>
      </w:pPr>
      <w:rPr>
        <w:rFonts w:ascii="Courier New" w:hAnsi="Courier New" w:hint="default"/>
      </w:rPr>
    </w:lvl>
    <w:lvl w:ilvl="2" w:tplc="DE14590E">
      <w:start w:val="1"/>
      <w:numFmt w:val="bullet"/>
      <w:lvlText w:val="o"/>
      <w:lvlJc w:val="left"/>
      <w:pPr>
        <w:tabs>
          <w:tab w:val="num" w:pos="2160"/>
        </w:tabs>
        <w:ind w:left="2160" w:hanging="360"/>
      </w:pPr>
      <w:rPr>
        <w:rFonts w:ascii="Courier New" w:hAnsi="Courier New" w:hint="default"/>
      </w:rPr>
    </w:lvl>
    <w:lvl w:ilvl="3" w:tplc="E304C424">
      <w:numFmt w:val="bullet"/>
      <w:lvlText w:val=""/>
      <w:lvlJc w:val="left"/>
      <w:pPr>
        <w:tabs>
          <w:tab w:val="num" w:pos="2880"/>
        </w:tabs>
        <w:ind w:left="2880" w:hanging="360"/>
      </w:pPr>
      <w:rPr>
        <w:rFonts w:ascii="Wingdings" w:hAnsi="Wingdings" w:hint="default"/>
      </w:rPr>
    </w:lvl>
    <w:lvl w:ilvl="4" w:tplc="224AE004" w:tentative="1">
      <w:start w:val="1"/>
      <w:numFmt w:val="bullet"/>
      <w:lvlText w:val="o"/>
      <w:lvlJc w:val="left"/>
      <w:pPr>
        <w:tabs>
          <w:tab w:val="num" w:pos="3600"/>
        </w:tabs>
        <w:ind w:left="3600" w:hanging="360"/>
      </w:pPr>
      <w:rPr>
        <w:rFonts w:ascii="Courier New" w:hAnsi="Courier New" w:hint="default"/>
      </w:rPr>
    </w:lvl>
    <w:lvl w:ilvl="5" w:tplc="B1546A60" w:tentative="1">
      <w:start w:val="1"/>
      <w:numFmt w:val="bullet"/>
      <w:lvlText w:val="o"/>
      <w:lvlJc w:val="left"/>
      <w:pPr>
        <w:tabs>
          <w:tab w:val="num" w:pos="4320"/>
        </w:tabs>
        <w:ind w:left="4320" w:hanging="360"/>
      </w:pPr>
      <w:rPr>
        <w:rFonts w:ascii="Courier New" w:hAnsi="Courier New" w:hint="default"/>
      </w:rPr>
    </w:lvl>
    <w:lvl w:ilvl="6" w:tplc="444459BE" w:tentative="1">
      <w:start w:val="1"/>
      <w:numFmt w:val="bullet"/>
      <w:lvlText w:val="o"/>
      <w:lvlJc w:val="left"/>
      <w:pPr>
        <w:tabs>
          <w:tab w:val="num" w:pos="5040"/>
        </w:tabs>
        <w:ind w:left="5040" w:hanging="360"/>
      </w:pPr>
      <w:rPr>
        <w:rFonts w:ascii="Courier New" w:hAnsi="Courier New" w:hint="default"/>
      </w:rPr>
    </w:lvl>
    <w:lvl w:ilvl="7" w:tplc="38D0D164" w:tentative="1">
      <w:start w:val="1"/>
      <w:numFmt w:val="bullet"/>
      <w:lvlText w:val="o"/>
      <w:lvlJc w:val="left"/>
      <w:pPr>
        <w:tabs>
          <w:tab w:val="num" w:pos="5760"/>
        </w:tabs>
        <w:ind w:left="5760" w:hanging="360"/>
      </w:pPr>
      <w:rPr>
        <w:rFonts w:ascii="Courier New" w:hAnsi="Courier New" w:hint="default"/>
      </w:rPr>
    </w:lvl>
    <w:lvl w:ilvl="8" w:tplc="732CEBD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247E2CBC"/>
    <w:multiLevelType w:val="hybridMultilevel"/>
    <w:tmpl w:val="B1CED76C"/>
    <w:lvl w:ilvl="0" w:tplc="DAB00FFA">
      <w:start w:val="1"/>
      <w:numFmt w:val="bullet"/>
      <w:lvlText w:val="•"/>
      <w:lvlJc w:val="left"/>
      <w:pPr>
        <w:tabs>
          <w:tab w:val="num" w:pos="360"/>
        </w:tabs>
        <w:ind w:left="360" w:hanging="360"/>
      </w:pPr>
      <w:rPr>
        <w:rFonts w:ascii="Arial" w:hAnsi="Arial" w:hint="default"/>
      </w:rPr>
    </w:lvl>
    <w:lvl w:ilvl="1" w:tplc="61D21E78">
      <w:numFmt w:val="bullet"/>
      <w:lvlText w:val="•"/>
      <w:lvlJc w:val="left"/>
      <w:pPr>
        <w:tabs>
          <w:tab w:val="num" w:pos="1080"/>
        </w:tabs>
        <w:ind w:left="1080" w:hanging="360"/>
      </w:pPr>
      <w:rPr>
        <w:rFonts w:ascii="Arial" w:hAnsi="Arial" w:hint="default"/>
      </w:rPr>
    </w:lvl>
    <w:lvl w:ilvl="2" w:tplc="4CE2D554">
      <w:numFmt w:val="bullet"/>
      <w:lvlText w:val="•"/>
      <w:lvlJc w:val="left"/>
      <w:pPr>
        <w:tabs>
          <w:tab w:val="num" w:pos="1800"/>
        </w:tabs>
        <w:ind w:left="1800" w:hanging="360"/>
      </w:pPr>
      <w:rPr>
        <w:rFonts w:ascii="Arial" w:hAnsi="Arial" w:hint="default"/>
      </w:rPr>
    </w:lvl>
    <w:lvl w:ilvl="3" w:tplc="769CE166" w:tentative="1">
      <w:start w:val="1"/>
      <w:numFmt w:val="bullet"/>
      <w:lvlText w:val="•"/>
      <w:lvlJc w:val="left"/>
      <w:pPr>
        <w:tabs>
          <w:tab w:val="num" w:pos="2520"/>
        </w:tabs>
        <w:ind w:left="2520" w:hanging="360"/>
      </w:pPr>
      <w:rPr>
        <w:rFonts w:ascii="Arial" w:hAnsi="Arial" w:hint="default"/>
      </w:rPr>
    </w:lvl>
    <w:lvl w:ilvl="4" w:tplc="BE2E998E" w:tentative="1">
      <w:start w:val="1"/>
      <w:numFmt w:val="bullet"/>
      <w:lvlText w:val="•"/>
      <w:lvlJc w:val="left"/>
      <w:pPr>
        <w:tabs>
          <w:tab w:val="num" w:pos="3240"/>
        </w:tabs>
        <w:ind w:left="3240" w:hanging="360"/>
      </w:pPr>
      <w:rPr>
        <w:rFonts w:ascii="Arial" w:hAnsi="Arial" w:hint="default"/>
      </w:rPr>
    </w:lvl>
    <w:lvl w:ilvl="5" w:tplc="7E9EDD74" w:tentative="1">
      <w:start w:val="1"/>
      <w:numFmt w:val="bullet"/>
      <w:lvlText w:val="•"/>
      <w:lvlJc w:val="left"/>
      <w:pPr>
        <w:tabs>
          <w:tab w:val="num" w:pos="3960"/>
        </w:tabs>
        <w:ind w:left="3960" w:hanging="360"/>
      </w:pPr>
      <w:rPr>
        <w:rFonts w:ascii="Arial" w:hAnsi="Arial" w:hint="default"/>
      </w:rPr>
    </w:lvl>
    <w:lvl w:ilvl="6" w:tplc="3CD2D534" w:tentative="1">
      <w:start w:val="1"/>
      <w:numFmt w:val="bullet"/>
      <w:lvlText w:val="•"/>
      <w:lvlJc w:val="left"/>
      <w:pPr>
        <w:tabs>
          <w:tab w:val="num" w:pos="4680"/>
        </w:tabs>
        <w:ind w:left="4680" w:hanging="360"/>
      </w:pPr>
      <w:rPr>
        <w:rFonts w:ascii="Arial" w:hAnsi="Arial" w:hint="default"/>
      </w:rPr>
    </w:lvl>
    <w:lvl w:ilvl="7" w:tplc="DB140AE6" w:tentative="1">
      <w:start w:val="1"/>
      <w:numFmt w:val="bullet"/>
      <w:lvlText w:val="•"/>
      <w:lvlJc w:val="left"/>
      <w:pPr>
        <w:tabs>
          <w:tab w:val="num" w:pos="5400"/>
        </w:tabs>
        <w:ind w:left="5400" w:hanging="360"/>
      </w:pPr>
      <w:rPr>
        <w:rFonts w:ascii="Arial" w:hAnsi="Arial" w:hint="default"/>
      </w:rPr>
    </w:lvl>
    <w:lvl w:ilvl="8" w:tplc="722802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24F92DC5"/>
    <w:multiLevelType w:val="hybridMultilevel"/>
    <w:tmpl w:val="4FF27EB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340DA5"/>
    <w:multiLevelType w:val="hybridMultilevel"/>
    <w:tmpl w:val="3240412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F3C444D"/>
    <w:multiLevelType w:val="hybridMultilevel"/>
    <w:tmpl w:val="E23EEB04"/>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0D466F"/>
    <w:multiLevelType w:val="hybridMultilevel"/>
    <w:tmpl w:val="860AD742"/>
    <w:lvl w:ilvl="0" w:tplc="AD16BAA2">
      <w:start w:val="1"/>
      <w:numFmt w:val="bullet"/>
      <w:lvlText w:val="•"/>
      <w:lvlJc w:val="left"/>
      <w:pPr>
        <w:tabs>
          <w:tab w:val="num" w:pos="720"/>
        </w:tabs>
        <w:ind w:left="720" w:hanging="360"/>
      </w:pPr>
      <w:rPr>
        <w:rFonts w:ascii="Arial" w:hAnsi="Arial" w:hint="default"/>
      </w:rPr>
    </w:lvl>
    <w:lvl w:ilvl="1" w:tplc="6B0042C8">
      <w:numFmt w:val="bullet"/>
      <w:lvlText w:val="•"/>
      <w:lvlJc w:val="left"/>
      <w:pPr>
        <w:tabs>
          <w:tab w:val="num" w:pos="1440"/>
        </w:tabs>
        <w:ind w:left="1440" w:hanging="360"/>
      </w:pPr>
      <w:rPr>
        <w:rFonts w:ascii="Arial" w:hAnsi="Arial" w:hint="default"/>
      </w:rPr>
    </w:lvl>
    <w:lvl w:ilvl="2" w:tplc="64DA9E1C">
      <w:numFmt w:val="bullet"/>
      <w:lvlText w:val="•"/>
      <w:lvlJc w:val="left"/>
      <w:pPr>
        <w:tabs>
          <w:tab w:val="num" w:pos="2160"/>
        </w:tabs>
        <w:ind w:left="2160" w:hanging="360"/>
      </w:pPr>
      <w:rPr>
        <w:rFonts w:ascii="Arial" w:hAnsi="Arial" w:hint="default"/>
      </w:rPr>
    </w:lvl>
    <w:lvl w:ilvl="3" w:tplc="4330FA58">
      <w:numFmt w:val="bullet"/>
      <w:lvlText w:val="•"/>
      <w:lvlJc w:val="left"/>
      <w:pPr>
        <w:tabs>
          <w:tab w:val="num" w:pos="2880"/>
        </w:tabs>
        <w:ind w:left="2880" w:hanging="360"/>
      </w:pPr>
      <w:rPr>
        <w:rFonts w:ascii="Arial" w:hAnsi="Arial" w:hint="default"/>
      </w:rPr>
    </w:lvl>
    <w:lvl w:ilvl="4" w:tplc="8E3031D0" w:tentative="1">
      <w:start w:val="1"/>
      <w:numFmt w:val="bullet"/>
      <w:lvlText w:val="•"/>
      <w:lvlJc w:val="left"/>
      <w:pPr>
        <w:tabs>
          <w:tab w:val="num" w:pos="3600"/>
        </w:tabs>
        <w:ind w:left="3600" w:hanging="360"/>
      </w:pPr>
      <w:rPr>
        <w:rFonts w:ascii="Arial" w:hAnsi="Arial" w:hint="default"/>
      </w:rPr>
    </w:lvl>
    <w:lvl w:ilvl="5" w:tplc="74F0BC7A" w:tentative="1">
      <w:start w:val="1"/>
      <w:numFmt w:val="bullet"/>
      <w:lvlText w:val="•"/>
      <w:lvlJc w:val="left"/>
      <w:pPr>
        <w:tabs>
          <w:tab w:val="num" w:pos="4320"/>
        </w:tabs>
        <w:ind w:left="4320" w:hanging="360"/>
      </w:pPr>
      <w:rPr>
        <w:rFonts w:ascii="Arial" w:hAnsi="Arial" w:hint="default"/>
      </w:rPr>
    </w:lvl>
    <w:lvl w:ilvl="6" w:tplc="3D64B168" w:tentative="1">
      <w:start w:val="1"/>
      <w:numFmt w:val="bullet"/>
      <w:lvlText w:val="•"/>
      <w:lvlJc w:val="left"/>
      <w:pPr>
        <w:tabs>
          <w:tab w:val="num" w:pos="5040"/>
        </w:tabs>
        <w:ind w:left="5040" w:hanging="360"/>
      </w:pPr>
      <w:rPr>
        <w:rFonts w:ascii="Arial" w:hAnsi="Arial" w:hint="default"/>
      </w:rPr>
    </w:lvl>
    <w:lvl w:ilvl="7" w:tplc="7D1E8028" w:tentative="1">
      <w:start w:val="1"/>
      <w:numFmt w:val="bullet"/>
      <w:lvlText w:val="•"/>
      <w:lvlJc w:val="left"/>
      <w:pPr>
        <w:tabs>
          <w:tab w:val="num" w:pos="5760"/>
        </w:tabs>
        <w:ind w:left="5760" w:hanging="360"/>
      </w:pPr>
      <w:rPr>
        <w:rFonts w:ascii="Arial" w:hAnsi="Arial" w:hint="default"/>
      </w:rPr>
    </w:lvl>
    <w:lvl w:ilvl="8" w:tplc="021A0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6B774A"/>
    <w:multiLevelType w:val="hybridMultilevel"/>
    <w:tmpl w:val="6554A08C"/>
    <w:lvl w:ilvl="0" w:tplc="B75E1E40">
      <w:start w:val="1"/>
      <w:numFmt w:val="bullet"/>
      <w:lvlText w:val="•"/>
      <w:lvlJc w:val="left"/>
      <w:pPr>
        <w:tabs>
          <w:tab w:val="num" w:pos="360"/>
        </w:tabs>
        <w:ind w:left="360" w:hanging="360"/>
      </w:pPr>
      <w:rPr>
        <w:rFonts w:ascii="Arial" w:hAnsi="Arial" w:hint="default"/>
      </w:rPr>
    </w:lvl>
    <w:lvl w:ilvl="1" w:tplc="E7D445E4">
      <w:numFmt w:val="bullet"/>
      <w:lvlText w:val="•"/>
      <w:lvlJc w:val="left"/>
      <w:pPr>
        <w:tabs>
          <w:tab w:val="num" w:pos="1080"/>
        </w:tabs>
        <w:ind w:left="1080" w:hanging="360"/>
      </w:pPr>
      <w:rPr>
        <w:rFonts w:ascii="Arial" w:hAnsi="Arial" w:hint="default"/>
      </w:rPr>
    </w:lvl>
    <w:lvl w:ilvl="2" w:tplc="C43A6A96">
      <w:numFmt w:val="bullet"/>
      <w:lvlText w:val="•"/>
      <w:lvlJc w:val="left"/>
      <w:pPr>
        <w:tabs>
          <w:tab w:val="num" w:pos="1800"/>
        </w:tabs>
        <w:ind w:left="1800" w:hanging="360"/>
      </w:pPr>
      <w:rPr>
        <w:rFonts w:ascii="Arial" w:hAnsi="Arial" w:hint="default"/>
      </w:rPr>
    </w:lvl>
    <w:lvl w:ilvl="3" w:tplc="7AD6C96C">
      <w:start w:val="1"/>
      <w:numFmt w:val="bullet"/>
      <w:lvlText w:val="•"/>
      <w:lvlJc w:val="left"/>
      <w:pPr>
        <w:tabs>
          <w:tab w:val="num" w:pos="2520"/>
        </w:tabs>
        <w:ind w:left="2520" w:hanging="360"/>
      </w:pPr>
      <w:rPr>
        <w:rFonts w:ascii="Arial" w:hAnsi="Arial" w:hint="default"/>
      </w:rPr>
    </w:lvl>
    <w:lvl w:ilvl="4" w:tplc="F1A4C0BE" w:tentative="1">
      <w:start w:val="1"/>
      <w:numFmt w:val="bullet"/>
      <w:lvlText w:val="•"/>
      <w:lvlJc w:val="left"/>
      <w:pPr>
        <w:tabs>
          <w:tab w:val="num" w:pos="3240"/>
        </w:tabs>
        <w:ind w:left="3240" w:hanging="360"/>
      </w:pPr>
      <w:rPr>
        <w:rFonts w:ascii="Arial" w:hAnsi="Arial" w:hint="default"/>
      </w:rPr>
    </w:lvl>
    <w:lvl w:ilvl="5" w:tplc="B912A0F8" w:tentative="1">
      <w:start w:val="1"/>
      <w:numFmt w:val="bullet"/>
      <w:lvlText w:val="•"/>
      <w:lvlJc w:val="left"/>
      <w:pPr>
        <w:tabs>
          <w:tab w:val="num" w:pos="3960"/>
        </w:tabs>
        <w:ind w:left="3960" w:hanging="360"/>
      </w:pPr>
      <w:rPr>
        <w:rFonts w:ascii="Arial" w:hAnsi="Arial" w:hint="default"/>
      </w:rPr>
    </w:lvl>
    <w:lvl w:ilvl="6" w:tplc="D59091EA" w:tentative="1">
      <w:start w:val="1"/>
      <w:numFmt w:val="bullet"/>
      <w:lvlText w:val="•"/>
      <w:lvlJc w:val="left"/>
      <w:pPr>
        <w:tabs>
          <w:tab w:val="num" w:pos="4680"/>
        </w:tabs>
        <w:ind w:left="4680" w:hanging="360"/>
      </w:pPr>
      <w:rPr>
        <w:rFonts w:ascii="Arial" w:hAnsi="Arial" w:hint="default"/>
      </w:rPr>
    </w:lvl>
    <w:lvl w:ilvl="7" w:tplc="48F8D676" w:tentative="1">
      <w:start w:val="1"/>
      <w:numFmt w:val="bullet"/>
      <w:lvlText w:val="•"/>
      <w:lvlJc w:val="left"/>
      <w:pPr>
        <w:tabs>
          <w:tab w:val="num" w:pos="5400"/>
        </w:tabs>
        <w:ind w:left="5400" w:hanging="360"/>
      </w:pPr>
      <w:rPr>
        <w:rFonts w:ascii="Arial" w:hAnsi="Arial" w:hint="default"/>
      </w:rPr>
    </w:lvl>
    <w:lvl w:ilvl="8" w:tplc="1D06EFC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4385D90"/>
    <w:multiLevelType w:val="hybridMultilevel"/>
    <w:tmpl w:val="511021F2"/>
    <w:lvl w:ilvl="0" w:tplc="97BA66A8">
      <w:start w:val="1"/>
      <w:numFmt w:val="bullet"/>
      <w:lvlText w:val="•"/>
      <w:lvlJc w:val="left"/>
      <w:pPr>
        <w:tabs>
          <w:tab w:val="num" w:pos="360"/>
        </w:tabs>
        <w:ind w:left="360" w:hanging="360"/>
      </w:pPr>
      <w:rPr>
        <w:rFonts w:ascii="Arial" w:hAnsi="Arial" w:hint="default"/>
      </w:rPr>
    </w:lvl>
    <w:lvl w:ilvl="1" w:tplc="9E7ED31C">
      <w:start w:val="1"/>
      <w:numFmt w:val="bullet"/>
      <w:lvlText w:val="•"/>
      <w:lvlJc w:val="left"/>
      <w:pPr>
        <w:tabs>
          <w:tab w:val="num" w:pos="1080"/>
        </w:tabs>
        <w:ind w:left="1080" w:hanging="360"/>
      </w:pPr>
      <w:rPr>
        <w:rFonts w:ascii="Arial" w:hAnsi="Arial" w:hint="default"/>
      </w:rPr>
    </w:lvl>
    <w:lvl w:ilvl="2" w:tplc="910AC920" w:tentative="1">
      <w:start w:val="1"/>
      <w:numFmt w:val="bullet"/>
      <w:lvlText w:val="•"/>
      <w:lvlJc w:val="left"/>
      <w:pPr>
        <w:tabs>
          <w:tab w:val="num" w:pos="1800"/>
        </w:tabs>
        <w:ind w:left="1800" w:hanging="360"/>
      </w:pPr>
      <w:rPr>
        <w:rFonts w:ascii="Arial" w:hAnsi="Arial" w:hint="default"/>
      </w:rPr>
    </w:lvl>
    <w:lvl w:ilvl="3" w:tplc="724C6750" w:tentative="1">
      <w:start w:val="1"/>
      <w:numFmt w:val="bullet"/>
      <w:lvlText w:val="•"/>
      <w:lvlJc w:val="left"/>
      <w:pPr>
        <w:tabs>
          <w:tab w:val="num" w:pos="2520"/>
        </w:tabs>
        <w:ind w:left="2520" w:hanging="360"/>
      </w:pPr>
      <w:rPr>
        <w:rFonts w:ascii="Arial" w:hAnsi="Arial" w:hint="default"/>
      </w:rPr>
    </w:lvl>
    <w:lvl w:ilvl="4" w:tplc="D90E89BC" w:tentative="1">
      <w:start w:val="1"/>
      <w:numFmt w:val="bullet"/>
      <w:lvlText w:val="•"/>
      <w:lvlJc w:val="left"/>
      <w:pPr>
        <w:tabs>
          <w:tab w:val="num" w:pos="3240"/>
        </w:tabs>
        <w:ind w:left="3240" w:hanging="360"/>
      </w:pPr>
      <w:rPr>
        <w:rFonts w:ascii="Arial" w:hAnsi="Arial" w:hint="default"/>
      </w:rPr>
    </w:lvl>
    <w:lvl w:ilvl="5" w:tplc="7FAE9D6A" w:tentative="1">
      <w:start w:val="1"/>
      <w:numFmt w:val="bullet"/>
      <w:lvlText w:val="•"/>
      <w:lvlJc w:val="left"/>
      <w:pPr>
        <w:tabs>
          <w:tab w:val="num" w:pos="3960"/>
        </w:tabs>
        <w:ind w:left="3960" w:hanging="360"/>
      </w:pPr>
      <w:rPr>
        <w:rFonts w:ascii="Arial" w:hAnsi="Arial" w:hint="default"/>
      </w:rPr>
    </w:lvl>
    <w:lvl w:ilvl="6" w:tplc="5C00F22A" w:tentative="1">
      <w:start w:val="1"/>
      <w:numFmt w:val="bullet"/>
      <w:lvlText w:val="•"/>
      <w:lvlJc w:val="left"/>
      <w:pPr>
        <w:tabs>
          <w:tab w:val="num" w:pos="4680"/>
        </w:tabs>
        <w:ind w:left="4680" w:hanging="360"/>
      </w:pPr>
      <w:rPr>
        <w:rFonts w:ascii="Arial" w:hAnsi="Arial" w:hint="default"/>
      </w:rPr>
    </w:lvl>
    <w:lvl w:ilvl="7" w:tplc="DC56744C" w:tentative="1">
      <w:start w:val="1"/>
      <w:numFmt w:val="bullet"/>
      <w:lvlText w:val="•"/>
      <w:lvlJc w:val="left"/>
      <w:pPr>
        <w:tabs>
          <w:tab w:val="num" w:pos="5400"/>
        </w:tabs>
        <w:ind w:left="5400" w:hanging="360"/>
      </w:pPr>
      <w:rPr>
        <w:rFonts w:ascii="Arial" w:hAnsi="Arial" w:hint="default"/>
      </w:rPr>
    </w:lvl>
    <w:lvl w:ilvl="8" w:tplc="0A581F6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7CE5B2B"/>
    <w:multiLevelType w:val="hybridMultilevel"/>
    <w:tmpl w:val="95EE5A62"/>
    <w:lvl w:ilvl="0" w:tplc="B3A8E830">
      <w:start w:val="1"/>
      <w:numFmt w:val="bullet"/>
      <w:lvlText w:val="•"/>
      <w:lvlJc w:val="left"/>
      <w:pPr>
        <w:tabs>
          <w:tab w:val="num" w:pos="720"/>
        </w:tabs>
        <w:ind w:left="720" w:hanging="360"/>
      </w:pPr>
      <w:rPr>
        <w:rFonts w:ascii="Arial" w:hAnsi="Arial" w:hint="default"/>
      </w:rPr>
    </w:lvl>
    <w:lvl w:ilvl="1" w:tplc="1292D6E2">
      <w:start w:val="1"/>
      <w:numFmt w:val="bullet"/>
      <w:lvlText w:val="•"/>
      <w:lvlJc w:val="left"/>
      <w:pPr>
        <w:tabs>
          <w:tab w:val="num" w:pos="1440"/>
        </w:tabs>
        <w:ind w:left="1440" w:hanging="360"/>
      </w:pPr>
      <w:rPr>
        <w:rFonts w:ascii="Arial" w:hAnsi="Arial" w:hint="default"/>
      </w:rPr>
    </w:lvl>
    <w:lvl w:ilvl="2" w:tplc="4A0C2174">
      <w:numFmt w:val="bullet"/>
      <w:lvlText w:val="•"/>
      <w:lvlJc w:val="left"/>
      <w:pPr>
        <w:tabs>
          <w:tab w:val="num" w:pos="2160"/>
        </w:tabs>
        <w:ind w:left="2160" w:hanging="360"/>
      </w:pPr>
      <w:rPr>
        <w:rFonts w:ascii="Arial" w:hAnsi="Arial" w:hint="default"/>
      </w:rPr>
    </w:lvl>
    <w:lvl w:ilvl="3" w:tplc="E97CD96C">
      <w:numFmt w:val="bullet"/>
      <w:lvlText w:val="•"/>
      <w:lvlJc w:val="left"/>
      <w:pPr>
        <w:tabs>
          <w:tab w:val="num" w:pos="2880"/>
        </w:tabs>
        <w:ind w:left="2880" w:hanging="360"/>
      </w:pPr>
      <w:rPr>
        <w:rFonts w:ascii="Arial" w:hAnsi="Arial" w:hint="default"/>
      </w:rPr>
    </w:lvl>
    <w:lvl w:ilvl="4" w:tplc="8424FBCC" w:tentative="1">
      <w:start w:val="1"/>
      <w:numFmt w:val="bullet"/>
      <w:lvlText w:val="•"/>
      <w:lvlJc w:val="left"/>
      <w:pPr>
        <w:tabs>
          <w:tab w:val="num" w:pos="3600"/>
        </w:tabs>
        <w:ind w:left="3600" w:hanging="360"/>
      </w:pPr>
      <w:rPr>
        <w:rFonts w:ascii="Arial" w:hAnsi="Arial" w:hint="default"/>
      </w:rPr>
    </w:lvl>
    <w:lvl w:ilvl="5" w:tplc="65D4EE34" w:tentative="1">
      <w:start w:val="1"/>
      <w:numFmt w:val="bullet"/>
      <w:lvlText w:val="•"/>
      <w:lvlJc w:val="left"/>
      <w:pPr>
        <w:tabs>
          <w:tab w:val="num" w:pos="4320"/>
        </w:tabs>
        <w:ind w:left="4320" w:hanging="360"/>
      </w:pPr>
      <w:rPr>
        <w:rFonts w:ascii="Arial" w:hAnsi="Arial" w:hint="default"/>
      </w:rPr>
    </w:lvl>
    <w:lvl w:ilvl="6" w:tplc="F44CB86C" w:tentative="1">
      <w:start w:val="1"/>
      <w:numFmt w:val="bullet"/>
      <w:lvlText w:val="•"/>
      <w:lvlJc w:val="left"/>
      <w:pPr>
        <w:tabs>
          <w:tab w:val="num" w:pos="5040"/>
        </w:tabs>
        <w:ind w:left="5040" w:hanging="360"/>
      </w:pPr>
      <w:rPr>
        <w:rFonts w:ascii="Arial" w:hAnsi="Arial" w:hint="default"/>
      </w:rPr>
    </w:lvl>
    <w:lvl w:ilvl="7" w:tplc="9C64193A" w:tentative="1">
      <w:start w:val="1"/>
      <w:numFmt w:val="bullet"/>
      <w:lvlText w:val="•"/>
      <w:lvlJc w:val="left"/>
      <w:pPr>
        <w:tabs>
          <w:tab w:val="num" w:pos="5760"/>
        </w:tabs>
        <w:ind w:left="5760" w:hanging="360"/>
      </w:pPr>
      <w:rPr>
        <w:rFonts w:ascii="Arial" w:hAnsi="Arial" w:hint="default"/>
      </w:rPr>
    </w:lvl>
    <w:lvl w:ilvl="8" w:tplc="043E05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824365"/>
    <w:multiLevelType w:val="hybridMultilevel"/>
    <w:tmpl w:val="9634AC48"/>
    <w:lvl w:ilvl="0" w:tplc="F0B86434">
      <w:start w:val="1"/>
      <w:numFmt w:val="bullet"/>
      <w:lvlText w:val="•"/>
      <w:lvlJc w:val="left"/>
      <w:pPr>
        <w:tabs>
          <w:tab w:val="num" w:pos="720"/>
        </w:tabs>
        <w:ind w:left="720" w:hanging="360"/>
      </w:pPr>
      <w:rPr>
        <w:rFonts w:ascii="Arial" w:hAnsi="Arial" w:hint="default"/>
      </w:rPr>
    </w:lvl>
    <w:lvl w:ilvl="1" w:tplc="74AAF736" w:tentative="1">
      <w:start w:val="1"/>
      <w:numFmt w:val="bullet"/>
      <w:lvlText w:val="•"/>
      <w:lvlJc w:val="left"/>
      <w:pPr>
        <w:tabs>
          <w:tab w:val="num" w:pos="1440"/>
        </w:tabs>
        <w:ind w:left="1440" w:hanging="360"/>
      </w:pPr>
      <w:rPr>
        <w:rFonts w:ascii="Arial" w:hAnsi="Arial" w:hint="default"/>
      </w:rPr>
    </w:lvl>
    <w:lvl w:ilvl="2" w:tplc="992238A2" w:tentative="1">
      <w:start w:val="1"/>
      <w:numFmt w:val="bullet"/>
      <w:lvlText w:val="•"/>
      <w:lvlJc w:val="left"/>
      <w:pPr>
        <w:tabs>
          <w:tab w:val="num" w:pos="2160"/>
        </w:tabs>
        <w:ind w:left="2160" w:hanging="360"/>
      </w:pPr>
      <w:rPr>
        <w:rFonts w:ascii="Arial" w:hAnsi="Arial" w:hint="default"/>
      </w:rPr>
    </w:lvl>
    <w:lvl w:ilvl="3" w:tplc="08A038B8" w:tentative="1">
      <w:start w:val="1"/>
      <w:numFmt w:val="bullet"/>
      <w:lvlText w:val="•"/>
      <w:lvlJc w:val="left"/>
      <w:pPr>
        <w:tabs>
          <w:tab w:val="num" w:pos="2880"/>
        </w:tabs>
        <w:ind w:left="2880" w:hanging="360"/>
      </w:pPr>
      <w:rPr>
        <w:rFonts w:ascii="Arial" w:hAnsi="Arial" w:hint="default"/>
      </w:rPr>
    </w:lvl>
    <w:lvl w:ilvl="4" w:tplc="35F45298" w:tentative="1">
      <w:start w:val="1"/>
      <w:numFmt w:val="bullet"/>
      <w:lvlText w:val="•"/>
      <w:lvlJc w:val="left"/>
      <w:pPr>
        <w:tabs>
          <w:tab w:val="num" w:pos="3600"/>
        </w:tabs>
        <w:ind w:left="3600" w:hanging="360"/>
      </w:pPr>
      <w:rPr>
        <w:rFonts w:ascii="Arial" w:hAnsi="Arial" w:hint="default"/>
      </w:rPr>
    </w:lvl>
    <w:lvl w:ilvl="5" w:tplc="F58A703C" w:tentative="1">
      <w:start w:val="1"/>
      <w:numFmt w:val="bullet"/>
      <w:lvlText w:val="•"/>
      <w:lvlJc w:val="left"/>
      <w:pPr>
        <w:tabs>
          <w:tab w:val="num" w:pos="4320"/>
        </w:tabs>
        <w:ind w:left="4320" w:hanging="360"/>
      </w:pPr>
      <w:rPr>
        <w:rFonts w:ascii="Arial" w:hAnsi="Arial" w:hint="default"/>
      </w:rPr>
    </w:lvl>
    <w:lvl w:ilvl="6" w:tplc="3A0655F2" w:tentative="1">
      <w:start w:val="1"/>
      <w:numFmt w:val="bullet"/>
      <w:lvlText w:val="•"/>
      <w:lvlJc w:val="left"/>
      <w:pPr>
        <w:tabs>
          <w:tab w:val="num" w:pos="5040"/>
        </w:tabs>
        <w:ind w:left="5040" w:hanging="360"/>
      </w:pPr>
      <w:rPr>
        <w:rFonts w:ascii="Arial" w:hAnsi="Arial" w:hint="default"/>
      </w:rPr>
    </w:lvl>
    <w:lvl w:ilvl="7" w:tplc="88E88EAA" w:tentative="1">
      <w:start w:val="1"/>
      <w:numFmt w:val="bullet"/>
      <w:lvlText w:val="•"/>
      <w:lvlJc w:val="left"/>
      <w:pPr>
        <w:tabs>
          <w:tab w:val="num" w:pos="5760"/>
        </w:tabs>
        <w:ind w:left="5760" w:hanging="360"/>
      </w:pPr>
      <w:rPr>
        <w:rFonts w:ascii="Arial" w:hAnsi="Arial" w:hint="default"/>
      </w:rPr>
    </w:lvl>
    <w:lvl w:ilvl="8" w:tplc="9BCA33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FB2900"/>
    <w:multiLevelType w:val="hybridMultilevel"/>
    <w:tmpl w:val="490A7C2A"/>
    <w:lvl w:ilvl="0" w:tplc="C6CAC83C">
      <w:start w:val="1"/>
      <w:numFmt w:val="bullet"/>
      <w:lvlText w:val="•"/>
      <w:lvlJc w:val="left"/>
      <w:pPr>
        <w:tabs>
          <w:tab w:val="num" w:pos="360"/>
        </w:tabs>
        <w:ind w:left="360" w:hanging="360"/>
      </w:pPr>
      <w:rPr>
        <w:rFonts w:ascii="Arial" w:hAnsi="Arial" w:hint="default"/>
      </w:rPr>
    </w:lvl>
    <w:lvl w:ilvl="1" w:tplc="23FE49B2">
      <w:numFmt w:val="bullet"/>
      <w:lvlText w:val="•"/>
      <w:lvlJc w:val="left"/>
      <w:pPr>
        <w:tabs>
          <w:tab w:val="num" w:pos="1080"/>
        </w:tabs>
        <w:ind w:left="1080" w:hanging="360"/>
      </w:pPr>
      <w:rPr>
        <w:rFonts w:ascii="Arial" w:hAnsi="Arial" w:hint="default"/>
      </w:rPr>
    </w:lvl>
    <w:lvl w:ilvl="2" w:tplc="874E53A2">
      <w:numFmt w:val="bullet"/>
      <w:lvlText w:val="•"/>
      <w:lvlJc w:val="left"/>
      <w:pPr>
        <w:tabs>
          <w:tab w:val="num" w:pos="1800"/>
        </w:tabs>
        <w:ind w:left="1800" w:hanging="360"/>
      </w:pPr>
      <w:rPr>
        <w:rFonts w:ascii="Arial" w:hAnsi="Arial" w:hint="default"/>
      </w:rPr>
    </w:lvl>
    <w:lvl w:ilvl="3" w:tplc="0882CE4E" w:tentative="1">
      <w:start w:val="1"/>
      <w:numFmt w:val="bullet"/>
      <w:lvlText w:val="•"/>
      <w:lvlJc w:val="left"/>
      <w:pPr>
        <w:tabs>
          <w:tab w:val="num" w:pos="2520"/>
        </w:tabs>
        <w:ind w:left="2520" w:hanging="360"/>
      </w:pPr>
      <w:rPr>
        <w:rFonts w:ascii="Arial" w:hAnsi="Arial" w:hint="default"/>
      </w:rPr>
    </w:lvl>
    <w:lvl w:ilvl="4" w:tplc="39E45E26" w:tentative="1">
      <w:start w:val="1"/>
      <w:numFmt w:val="bullet"/>
      <w:lvlText w:val="•"/>
      <w:lvlJc w:val="left"/>
      <w:pPr>
        <w:tabs>
          <w:tab w:val="num" w:pos="3240"/>
        </w:tabs>
        <w:ind w:left="3240" w:hanging="360"/>
      </w:pPr>
      <w:rPr>
        <w:rFonts w:ascii="Arial" w:hAnsi="Arial" w:hint="default"/>
      </w:rPr>
    </w:lvl>
    <w:lvl w:ilvl="5" w:tplc="6A607F3C" w:tentative="1">
      <w:start w:val="1"/>
      <w:numFmt w:val="bullet"/>
      <w:lvlText w:val="•"/>
      <w:lvlJc w:val="left"/>
      <w:pPr>
        <w:tabs>
          <w:tab w:val="num" w:pos="3960"/>
        </w:tabs>
        <w:ind w:left="3960" w:hanging="360"/>
      </w:pPr>
      <w:rPr>
        <w:rFonts w:ascii="Arial" w:hAnsi="Arial" w:hint="default"/>
      </w:rPr>
    </w:lvl>
    <w:lvl w:ilvl="6" w:tplc="C832A84E" w:tentative="1">
      <w:start w:val="1"/>
      <w:numFmt w:val="bullet"/>
      <w:lvlText w:val="•"/>
      <w:lvlJc w:val="left"/>
      <w:pPr>
        <w:tabs>
          <w:tab w:val="num" w:pos="4680"/>
        </w:tabs>
        <w:ind w:left="4680" w:hanging="360"/>
      </w:pPr>
      <w:rPr>
        <w:rFonts w:ascii="Arial" w:hAnsi="Arial" w:hint="default"/>
      </w:rPr>
    </w:lvl>
    <w:lvl w:ilvl="7" w:tplc="4FBAFD5C" w:tentative="1">
      <w:start w:val="1"/>
      <w:numFmt w:val="bullet"/>
      <w:lvlText w:val="•"/>
      <w:lvlJc w:val="left"/>
      <w:pPr>
        <w:tabs>
          <w:tab w:val="num" w:pos="5400"/>
        </w:tabs>
        <w:ind w:left="5400" w:hanging="360"/>
      </w:pPr>
      <w:rPr>
        <w:rFonts w:ascii="Arial" w:hAnsi="Arial" w:hint="default"/>
      </w:rPr>
    </w:lvl>
    <w:lvl w:ilvl="8" w:tplc="3D845DCA"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061128C"/>
    <w:multiLevelType w:val="hybridMultilevel"/>
    <w:tmpl w:val="72C0C9E4"/>
    <w:lvl w:ilvl="0" w:tplc="A70E2C44">
      <w:start w:val="1"/>
      <w:numFmt w:val="bullet"/>
      <w:lvlText w:val="•"/>
      <w:lvlJc w:val="left"/>
      <w:pPr>
        <w:tabs>
          <w:tab w:val="num" w:pos="720"/>
        </w:tabs>
        <w:ind w:left="720" w:hanging="360"/>
      </w:pPr>
      <w:rPr>
        <w:rFonts w:ascii="Arial" w:hAnsi="Arial" w:hint="default"/>
      </w:rPr>
    </w:lvl>
    <w:lvl w:ilvl="1" w:tplc="90044CE0">
      <w:start w:val="1"/>
      <w:numFmt w:val="bullet"/>
      <w:lvlText w:val="•"/>
      <w:lvlJc w:val="left"/>
      <w:pPr>
        <w:tabs>
          <w:tab w:val="num" w:pos="1440"/>
        </w:tabs>
        <w:ind w:left="1440" w:hanging="360"/>
      </w:pPr>
      <w:rPr>
        <w:rFonts w:ascii="Arial" w:hAnsi="Arial" w:hint="default"/>
      </w:rPr>
    </w:lvl>
    <w:lvl w:ilvl="2" w:tplc="B0D67148" w:tentative="1">
      <w:start w:val="1"/>
      <w:numFmt w:val="bullet"/>
      <w:lvlText w:val="•"/>
      <w:lvlJc w:val="left"/>
      <w:pPr>
        <w:tabs>
          <w:tab w:val="num" w:pos="2160"/>
        </w:tabs>
        <w:ind w:left="2160" w:hanging="360"/>
      </w:pPr>
      <w:rPr>
        <w:rFonts w:ascii="Arial" w:hAnsi="Arial" w:hint="default"/>
      </w:rPr>
    </w:lvl>
    <w:lvl w:ilvl="3" w:tplc="5B228162" w:tentative="1">
      <w:start w:val="1"/>
      <w:numFmt w:val="bullet"/>
      <w:lvlText w:val="•"/>
      <w:lvlJc w:val="left"/>
      <w:pPr>
        <w:tabs>
          <w:tab w:val="num" w:pos="2880"/>
        </w:tabs>
        <w:ind w:left="2880" w:hanging="360"/>
      </w:pPr>
      <w:rPr>
        <w:rFonts w:ascii="Arial" w:hAnsi="Arial" w:hint="default"/>
      </w:rPr>
    </w:lvl>
    <w:lvl w:ilvl="4" w:tplc="28FC9B4E" w:tentative="1">
      <w:start w:val="1"/>
      <w:numFmt w:val="bullet"/>
      <w:lvlText w:val="•"/>
      <w:lvlJc w:val="left"/>
      <w:pPr>
        <w:tabs>
          <w:tab w:val="num" w:pos="3600"/>
        </w:tabs>
        <w:ind w:left="3600" w:hanging="360"/>
      </w:pPr>
      <w:rPr>
        <w:rFonts w:ascii="Arial" w:hAnsi="Arial" w:hint="default"/>
      </w:rPr>
    </w:lvl>
    <w:lvl w:ilvl="5" w:tplc="998C04A8" w:tentative="1">
      <w:start w:val="1"/>
      <w:numFmt w:val="bullet"/>
      <w:lvlText w:val="•"/>
      <w:lvlJc w:val="left"/>
      <w:pPr>
        <w:tabs>
          <w:tab w:val="num" w:pos="4320"/>
        </w:tabs>
        <w:ind w:left="4320" w:hanging="360"/>
      </w:pPr>
      <w:rPr>
        <w:rFonts w:ascii="Arial" w:hAnsi="Arial" w:hint="default"/>
      </w:rPr>
    </w:lvl>
    <w:lvl w:ilvl="6" w:tplc="DAD85008" w:tentative="1">
      <w:start w:val="1"/>
      <w:numFmt w:val="bullet"/>
      <w:lvlText w:val="•"/>
      <w:lvlJc w:val="left"/>
      <w:pPr>
        <w:tabs>
          <w:tab w:val="num" w:pos="5040"/>
        </w:tabs>
        <w:ind w:left="5040" w:hanging="360"/>
      </w:pPr>
      <w:rPr>
        <w:rFonts w:ascii="Arial" w:hAnsi="Arial" w:hint="default"/>
      </w:rPr>
    </w:lvl>
    <w:lvl w:ilvl="7" w:tplc="D2FA3D3A" w:tentative="1">
      <w:start w:val="1"/>
      <w:numFmt w:val="bullet"/>
      <w:lvlText w:val="•"/>
      <w:lvlJc w:val="left"/>
      <w:pPr>
        <w:tabs>
          <w:tab w:val="num" w:pos="5760"/>
        </w:tabs>
        <w:ind w:left="5760" w:hanging="360"/>
      </w:pPr>
      <w:rPr>
        <w:rFonts w:ascii="Arial" w:hAnsi="Arial" w:hint="default"/>
      </w:rPr>
    </w:lvl>
    <w:lvl w:ilvl="8" w:tplc="6DB4FA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4"/>
  </w:num>
  <w:num w:numId="21">
    <w:abstractNumId w:val="34"/>
  </w:num>
  <w:num w:numId="22">
    <w:abstractNumId w:val="36"/>
  </w:num>
  <w:num w:numId="23">
    <w:abstractNumId w:val="39"/>
  </w:num>
  <w:num w:numId="24">
    <w:abstractNumId w:val="44"/>
  </w:num>
  <w:num w:numId="25">
    <w:abstractNumId w:val="40"/>
  </w:num>
  <w:num w:numId="26">
    <w:abstractNumId w:val="30"/>
  </w:num>
  <w:num w:numId="27">
    <w:abstractNumId w:val="37"/>
  </w:num>
  <w:num w:numId="28">
    <w:abstractNumId w:val="43"/>
  </w:num>
  <w:num w:numId="29">
    <w:abstractNumId w:val="21"/>
  </w:num>
  <w:num w:numId="30">
    <w:abstractNumId w:val="28"/>
  </w:num>
  <w:num w:numId="31">
    <w:abstractNumId w:val="29"/>
  </w:num>
  <w:num w:numId="32">
    <w:abstractNumId w:val="27"/>
  </w:num>
  <w:num w:numId="33">
    <w:abstractNumId w:val="41"/>
  </w:num>
  <w:num w:numId="34">
    <w:abstractNumId w:val="26"/>
  </w:num>
  <w:num w:numId="35">
    <w:abstractNumId w:val="32"/>
  </w:num>
  <w:num w:numId="36">
    <w:abstractNumId w:val="31"/>
  </w:num>
  <w:num w:numId="37">
    <w:abstractNumId w:val="35"/>
  </w:num>
  <w:num w:numId="38">
    <w:abstractNumId w:val="33"/>
  </w:num>
  <w:num w:numId="39">
    <w:abstractNumId w:val="42"/>
  </w:num>
  <w:num w:numId="40">
    <w:abstractNumId w:val="22"/>
  </w:num>
  <w:num w:numId="41">
    <w:abstractNumId w:val="25"/>
  </w:num>
  <w:num w:numId="42">
    <w:abstractNumId w:val="23"/>
  </w:num>
  <w:num w:numId="43">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26FAE"/>
    <w:rsid w:val="00032610"/>
    <w:rsid w:val="00035653"/>
    <w:rsid w:val="000457C0"/>
    <w:rsid w:val="000619E0"/>
    <w:rsid w:val="00063941"/>
    <w:rsid w:val="000676E0"/>
    <w:rsid w:val="00074F08"/>
    <w:rsid w:val="000860CA"/>
    <w:rsid w:val="000A5906"/>
    <w:rsid w:val="000B0F26"/>
    <w:rsid w:val="000B1DFC"/>
    <w:rsid w:val="000B3036"/>
    <w:rsid w:val="000B43E0"/>
    <w:rsid w:val="000B6ABA"/>
    <w:rsid w:val="000C640D"/>
    <w:rsid w:val="000C6D51"/>
    <w:rsid w:val="000D2722"/>
    <w:rsid w:val="000D73BF"/>
    <w:rsid w:val="000E6394"/>
    <w:rsid w:val="00100DC7"/>
    <w:rsid w:val="00101741"/>
    <w:rsid w:val="0010658F"/>
    <w:rsid w:val="00127A93"/>
    <w:rsid w:val="0013427B"/>
    <w:rsid w:val="00145E47"/>
    <w:rsid w:val="00146115"/>
    <w:rsid w:val="00146402"/>
    <w:rsid w:val="001512AB"/>
    <w:rsid w:val="001512D5"/>
    <w:rsid w:val="00154276"/>
    <w:rsid w:val="001564E4"/>
    <w:rsid w:val="00163AE5"/>
    <w:rsid w:val="001645CD"/>
    <w:rsid w:val="00173757"/>
    <w:rsid w:val="00177B31"/>
    <w:rsid w:val="00182721"/>
    <w:rsid w:val="00190FA2"/>
    <w:rsid w:val="00197781"/>
    <w:rsid w:val="001A485F"/>
    <w:rsid w:val="001B04A4"/>
    <w:rsid w:val="001B55FF"/>
    <w:rsid w:val="001C126D"/>
    <w:rsid w:val="001C1D14"/>
    <w:rsid w:val="001D16A6"/>
    <w:rsid w:val="001F2671"/>
    <w:rsid w:val="002009F4"/>
    <w:rsid w:val="0020172A"/>
    <w:rsid w:val="00201DA7"/>
    <w:rsid w:val="00205561"/>
    <w:rsid w:val="002138F4"/>
    <w:rsid w:val="002322BC"/>
    <w:rsid w:val="002344BC"/>
    <w:rsid w:val="00241EE0"/>
    <w:rsid w:val="00242390"/>
    <w:rsid w:val="002503F9"/>
    <w:rsid w:val="0025120A"/>
    <w:rsid w:val="00253C29"/>
    <w:rsid w:val="00254155"/>
    <w:rsid w:val="00255A00"/>
    <w:rsid w:val="00260BDB"/>
    <w:rsid w:val="00266D9B"/>
    <w:rsid w:val="00273EA1"/>
    <w:rsid w:val="00276ABA"/>
    <w:rsid w:val="002822B5"/>
    <w:rsid w:val="00290F83"/>
    <w:rsid w:val="002A2054"/>
    <w:rsid w:val="002A461F"/>
    <w:rsid w:val="002A71FF"/>
    <w:rsid w:val="002B2221"/>
    <w:rsid w:val="002B23D9"/>
    <w:rsid w:val="002B25A7"/>
    <w:rsid w:val="002B6794"/>
    <w:rsid w:val="002B6ADD"/>
    <w:rsid w:val="002C6A7A"/>
    <w:rsid w:val="002D396A"/>
    <w:rsid w:val="002D5F67"/>
    <w:rsid w:val="002E7E7A"/>
    <w:rsid w:val="002F0352"/>
    <w:rsid w:val="002F3E21"/>
    <w:rsid w:val="0030470C"/>
    <w:rsid w:val="00316B70"/>
    <w:rsid w:val="00325210"/>
    <w:rsid w:val="00340F64"/>
    <w:rsid w:val="0034525A"/>
    <w:rsid w:val="003511E8"/>
    <w:rsid w:val="0036384C"/>
    <w:rsid w:val="00364F99"/>
    <w:rsid w:val="00367249"/>
    <w:rsid w:val="00376F99"/>
    <w:rsid w:val="003771CD"/>
    <w:rsid w:val="00377AAF"/>
    <w:rsid w:val="00380A7F"/>
    <w:rsid w:val="00382754"/>
    <w:rsid w:val="00383F5A"/>
    <w:rsid w:val="00391B95"/>
    <w:rsid w:val="003B0957"/>
    <w:rsid w:val="003C00AE"/>
    <w:rsid w:val="003C29CB"/>
    <w:rsid w:val="003C3A63"/>
    <w:rsid w:val="003C41A3"/>
    <w:rsid w:val="003C4AA1"/>
    <w:rsid w:val="003D169A"/>
    <w:rsid w:val="003D728B"/>
    <w:rsid w:val="003D7F7B"/>
    <w:rsid w:val="003E2CAD"/>
    <w:rsid w:val="003F066A"/>
    <w:rsid w:val="00404ECC"/>
    <w:rsid w:val="00406F1D"/>
    <w:rsid w:val="0041064C"/>
    <w:rsid w:val="00410F33"/>
    <w:rsid w:val="00413111"/>
    <w:rsid w:val="004160FE"/>
    <w:rsid w:val="00416C61"/>
    <w:rsid w:val="00417469"/>
    <w:rsid w:val="00421BA5"/>
    <w:rsid w:val="00447F55"/>
    <w:rsid w:val="00450AEB"/>
    <w:rsid w:val="00452111"/>
    <w:rsid w:val="004535EF"/>
    <w:rsid w:val="00457F3D"/>
    <w:rsid w:val="00462647"/>
    <w:rsid w:val="004658DC"/>
    <w:rsid w:val="004665E9"/>
    <w:rsid w:val="0049736D"/>
    <w:rsid w:val="0049791D"/>
    <w:rsid w:val="004A1961"/>
    <w:rsid w:val="004A4157"/>
    <w:rsid w:val="004A7814"/>
    <w:rsid w:val="004D1484"/>
    <w:rsid w:val="004D42A6"/>
    <w:rsid w:val="004F170C"/>
    <w:rsid w:val="004F7A9F"/>
    <w:rsid w:val="005072D8"/>
    <w:rsid w:val="0051005C"/>
    <w:rsid w:val="00511AF4"/>
    <w:rsid w:val="00513E62"/>
    <w:rsid w:val="00545BF0"/>
    <w:rsid w:val="00555394"/>
    <w:rsid w:val="005625B8"/>
    <w:rsid w:val="00566D69"/>
    <w:rsid w:val="00572637"/>
    <w:rsid w:val="005736E3"/>
    <w:rsid w:val="00574588"/>
    <w:rsid w:val="00576D00"/>
    <w:rsid w:val="005823F8"/>
    <w:rsid w:val="005941D4"/>
    <w:rsid w:val="005D46AA"/>
    <w:rsid w:val="005E3F5E"/>
    <w:rsid w:val="005F0FF2"/>
    <w:rsid w:val="005F7A0A"/>
    <w:rsid w:val="00600181"/>
    <w:rsid w:val="00615DC4"/>
    <w:rsid w:val="00623BF5"/>
    <w:rsid w:val="0064684E"/>
    <w:rsid w:val="00652A3B"/>
    <w:rsid w:val="00652AE8"/>
    <w:rsid w:val="0068743B"/>
    <w:rsid w:val="00687C4D"/>
    <w:rsid w:val="0069231D"/>
    <w:rsid w:val="006A1F7A"/>
    <w:rsid w:val="006B2399"/>
    <w:rsid w:val="006B2EAB"/>
    <w:rsid w:val="006F2996"/>
    <w:rsid w:val="00704CAE"/>
    <w:rsid w:val="00705706"/>
    <w:rsid w:val="00714502"/>
    <w:rsid w:val="00717F49"/>
    <w:rsid w:val="00721888"/>
    <w:rsid w:val="007310C7"/>
    <w:rsid w:val="00734A05"/>
    <w:rsid w:val="00742F68"/>
    <w:rsid w:val="007511F3"/>
    <w:rsid w:val="007527FE"/>
    <w:rsid w:val="007538CD"/>
    <w:rsid w:val="0076785B"/>
    <w:rsid w:val="00773CA5"/>
    <w:rsid w:val="00776890"/>
    <w:rsid w:val="0078714F"/>
    <w:rsid w:val="007973F3"/>
    <w:rsid w:val="007A02C6"/>
    <w:rsid w:val="007A2B78"/>
    <w:rsid w:val="007A5EE0"/>
    <w:rsid w:val="007A7A34"/>
    <w:rsid w:val="007B12D1"/>
    <w:rsid w:val="007B4569"/>
    <w:rsid w:val="007C27AF"/>
    <w:rsid w:val="007C3D09"/>
    <w:rsid w:val="007F3000"/>
    <w:rsid w:val="00801BA0"/>
    <w:rsid w:val="008055E9"/>
    <w:rsid w:val="00816F87"/>
    <w:rsid w:val="00826D70"/>
    <w:rsid w:val="00830C3D"/>
    <w:rsid w:val="00831144"/>
    <w:rsid w:val="0083597D"/>
    <w:rsid w:val="00836F7C"/>
    <w:rsid w:val="00840686"/>
    <w:rsid w:val="00851650"/>
    <w:rsid w:val="00871320"/>
    <w:rsid w:val="00877709"/>
    <w:rsid w:val="00887855"/>
    <w:rsid w:val="00891F4E"/>
    <w:rsid w:val="00893A6E"/>
    <w:rsid w:val="00894EC5"/>
    <w:rsid w:val="00895AD3"/>
    <w:rsid w:val="00897AB1"/>
    <w:rsid w:val="008A03AE"/>
    <w:rsid w:val="008A4146"/>
    <w:rsid w:val="008A6656"/>
    <w:rsid w:val="008B21B1"/>
    <w:rsid w:val="008B40A7"/>
    <w:rsid w:val="008B798D"/>
    <w:rsid w:val="008C1530"/>
    <w:rsid w:val="008C6EE0"/>
    <w:rsid w:val="008C6FA1"/>
    <w:rsid w:val="008D1123"/>
    <w:rsid w:val="008D6EE1"/>
    <w:rsid w:val="008E40AA"/>
    <w:rsid w:val="00903B10"/>
    <w:rsid w:val="009146FB"/>
    <w:rsid w:val="00914D1A"/>
    <w:rsid w:val="00921A51"/>
    <w:rsid w:val="009267CD"/>
    <w:rsid w:val="00927E54"/>
    <w:rsid w:val="00937707"/>
    <w:rsid w:val="00951F92"/>
    <w:rsid w:val="009520A0"/>
    <w:rsid w:val="009523F9"/>
    <w:rsid w:val="0095393A"/>
    <w:rsid w:val="00964A47"/>
    <w:rsid w:val="00964FAF"/>
    <w:rsid w:val="009666A1"/>
    <w:rsid w:val="00977AE9"/>
    <w:rsid w:val="00994058"/>
    <w:rsid w:val="00997A52"/>
    <w:rsid w:val="009B1173"/>
    <w:rsid w:val="009B7B6E"/>
    <w:rsid w:val="009C01D9"/>
    <w:rsid w:val="009C2F4C"/>
    <w:rsid w:val="009E11F8"/>
    <w:rsid w:val="009F1C08"/>
    <w:rsid w:val="00A014A0"/>
    <w:rsid w:val="00A10495"/>
    <w:rsid w:val="00A10F71"/>
    <w:rsid w:val="00A23C62"/>
    <w:rsid w:val="00A35D41"/>
    <w:rsid w:val="00A41878"/>
    <w:rsid w:val="00A464FC"/>
    <w:rsid w:val="00A47158"/>
    <w:rsid w:val="00A5403A"/>
    <w:rsid w:val="00A54374"/>
    <w:rsid w:val="00A73442"/>
    <w:rsid w:val="00A8033C"/>
    <w:rsid w:val="00A81351"/>
    <w:rsid w:val="00A8232A"/>
    <w:rsid w:val="00A83157"/>
    <w:rsid w:val="00AA5E27"/>
    <w:rsid w:val="00AB4F4C"/>
    <w:rsid w:val="00AB61E1"/>
    <w:rsid w:val="00AB713B"/>
    <w:rsid w:val="00AC19EC"/>
    <w:rsid w:val="00AC5122"/>
    <w:rsid w:val="00AD38E6"/>
    <w:rsid w:val="00AD6AC6"/>
    <w:rsid w:val="00AE11CD"/>
    <w:rsid w:val="00AE4B0B"/>
    <w:rsid w:val="00AF0AC3"/>
    <w:rsid w:val="00B002E0"/>
    <w:rsid w:val="00B00713"/>
    <w:rsid w:val="00B02266"/>
    <w:rsid w:val="00B05A17"/>
    <w:rsid w:val="00B2028B"/>
    <w:rsid w:val="00B20F0E"/>
    <w:rsid w:val="00B2171D"/>
    <w:rsid w:val="00B21BC1"/>
    <w:rsid w:val="00B22696"/>
    <w:rsid w:val="00B34B7C"/>
    <w:rsid w:val="00B3693E"/>
    <w:rsid w:val="00B45BA6"/>
    <w:rsid w:val="00B47D35"/>
    <w:rsid w:val="00B65D2F"/>
    <w:rsid w:val="00B66342"/>
    <w:rsid w:val="00B710EF"/>
    <w:rsid w:val="00B863C7"/>
    <w:rsid w:val="00B87607"/>
    <w:rsid w:val="00B900F4"/>
    <w:rsid w:val="00B93654"/>
    <w:rsid w:val="00B94EEE"/>
    <w:rsid w:val="00BA226B"/>
    <w:rsid w:val="00BA38DE"/>
    <w:rsid w:val="00BB10BE"/>
    <w:rsid w:val="00BB2894"/>
    <w:rsid w:val="00BB559A"/>
    <w:rsid w:val="00BC17D2"/>
    <w:rsid w:val="00BD1125"/>
    <w:rsid w:val="00BD1C25"/>
    <w:rsid w:val="00BE62AE"/>
    <w:rsid w:val="00BF0104"/>
    <w:rsid w:val="00BF2304"/>
    <w:rsid w:val="00C00C7A"/>
    <w:rsid w:val="00C0621B"/>
    <w:rsid w:val="00C06ED7"/>
    <w:rsid w:val="00C25796"/>
    <w:rsid w:val="00C312DD"/>
    <w:rsid w:val="00C31554"/>
    <w:rsid w:val="00C5072B"/>
    <w:rsid w:val="00C51576"/>
    <w:rsid w:val="00C75F94"/>
    <w:rsid w:val="00C8342F"/>
    <w:rsid w:val="00CA0CD3"/>
    <w:rsid w:val="00CA1DE9"/>
    <w:rsid w:val="00CB361D"/>
    <w:rsid w:val="00CB777B"/>
    <w:rsid w:val="00CC69F6"/>
    <w:rsid w:val="00CD3E73"/>
    <w:rsid w:val="00CD6F47"/>
    <w:rsid w:val="00D0517E"/>
    <w:rsid w:val="00D15627"/>
    <w:rsid w:val="00D17BAA"/>
    <w:rsid w:val="00D225DE"/>
    <w:rsid w:val="00D24B9C"/>
    <w:rsid w:val="00D30E79"/>
    <w:rsid w:val="00D314A8"/>
    <w:rsid w:val="00D33B3E"/>
    <w:rsid w:val="00D45899"/>
    <w:rsid w:val="00D47607"/>
    <w:rsid w:val="00D536B2"/>
    <w:rsid w:val="00D54DCB"/>
    <w:rsid w:val="00D6086D"/>
    <w:rsid w:val="00D71AB7"/>
    <w:rsid w:val="00D726FC"/>
    <w:rsid w:val="00D77B2F"/>
    <w:rsid w:val="00D817C2"/>
    <w:rsid w:val="00D90018"/>
    <w:rsid w:val="00D91604"/>
    <w:rsid w:val="00D96A9C"/>
    <w:rsid w:val="00DA6397"/>
    <w:rsid w:val="00DC1398"/>
    <w:rsid w:val="00DC3B1D"/>
    <w:rsid w:val="00DC7673"/>
    <w:rsid w:val="00DE1C46"/>
    <w:rsid w:val="00DF0C7B"/>
    <w:rsid w:val="00DF33AF"/>
    <w:rsid w:val="00E02AA2"/>
    <w:rsid w:val="00E03633"/>
    <w:rsid w:val="00E05D90"/>
    <w:rsid w:val="00E12D2F"/>
    <w:rsid w:val="00E1547C"/>
    <w:rsid w:val="00E304FF"/>
    <w:rsid w:val="00E30B3A"/>
    <w:rsid w:val="00E34807"/>
    <w:rsid w:val="00E37916"/>
    <w:rsid w:val="00E5555C"/>
    <w:rsid w:val="00E57D85"/>
    <w:rsid w:val="00E62DE9"/>
    <w:rsid w:val="00E70568"/>
    <w:rsid w:val="00E72F6D"/>
    <w:rsid w:val="00E75DD5"/>
    <w:rsid w:val="00E761CB"/>
    <w:rsid w:val="00E87256"/>
    <w:rsid w:val="00E9579C"/>
    <w:rsid w:val="00EA3D24"/>
    <w:rsid w:val="00EB0DB3"/>
    <w:rsid w:val="00EB1DF7"/>
    <w:rsid w:val="00EB4B36"/>
    <w:rsid w:val="00EC195A"/>
    <w:rsid w:val="00EF38AF"/>
    <w:rsid w:val="00F02142"/>
    <w:rsid w:val="00F075F5"/>
    <w:rsid w:val="00F2639E"/>
    <w:rsid w:val="00F31DAF"/>
    <w:rsid w:val="00F33CB7"/>
    <w:rsid w:val="00F35AB3"/>
    <w:rsid w:val="00F36D16"/>
    <w:rsid w:val="00F44C78"/>
    <w:rsid w:val="00F47ADD"/>
    <w:rsid w:val="00F50FA4"/>
    <w:rsid w:val="00F516A1"/>
    <w:rsid w:val="00F55601"/>
    <w:rsid w:val="00F6528F"/>
    <w:rsid w:val="00F70797"/>
    <w:rsid w:val="00F80F1D"/>
    <w:rsid w:val="00FB63FB"/>
    <w:rsid w:val="00FB7AEF"/>
    <w:rsid w:val="00FC3902"/>
    <w:rsid w:val="00FD5837"/>
    <w:rsid w:val="00FD7952"/>
    <w:rsid w:val="00FE24BC"/>
    <w:rsid w:val="00FE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7E4EDAD"/>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4160F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aliases w:val="列表段落11,清單段落1,목록단락,列"/>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 w:type="table" w:styleId="afff8">
    <w:name w:val="Table Grid"/>
    <w:basedOn w:val="a5"/>
    <w:uiPriority w:val="39"/>
    <w:rsid w:val="00421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1205">
      <w:bodyDiv w:val="1"/>
      <w:marLeft w:val="0"/>
      <w:marRight w:val="0"/>
      <w:marTop w:val="0"/>
      <w:marBottom w:val="0"/>
      <w:divBdr>
        <w:top w:val="none" w:sz="0" w:space="0" w:color="auto"/>
        <w:left w:val="none" w:sz="0" w:space="0" w:color="auto"/>
        <w:bottom w:val="none" w:sz="0" w:space="0" w:color="auto"/>
        <w:right w:val="none" w:sz="0" w:space="0" w:color="auto"/>
      </w:divBdr>
      <w:divsChild>
        <w:div w:id="827329130">
          <w:marLeft w:val="1080"/>
          <w:marRight w:val="0"/>
          <w:marTop w:val="100"/>
          <w:marBottom w:val="0"/>
          <w:divBdr>
            <w:top w:val="none" w:sz="0" w:space="0" w:color="auto"/>
            <w:left w:val="none" w:sz="0" w:space="0" w:color="auto"/>
            <w:bottom w:val="none" w:sz="0" w:space="0" w:color="auto"/>
            <w:right w:val="none" w:sz="0" w:space="0" w:color="auto"/>
          </w:divBdr>
        </w:div>
      </w:divsChild>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102380043">
      <w:bodyDiv w:val="1"/>
      <w:marLeft w:val="0"/>
      <w:marRight w:val="0"/>
      <w:marTop w:val="0"/>
      <w:marBottom w:val="0"/>
      <w:divBdr>
        <w:top w:val="none" w:sz="0" w:space="0" w:color="auto"/>
        <w:left w:val="none" w:sz="0" w:space="0" w:color="auto"/>
        <w:bottom w:val="none" w:sz="0" w:space="0" w:color="auto"/>
        <w:right w:val="none" w:sz="0" w:space="0" w:color="auto"/>
      </w:divBdr>
      <w:divsChild>
        <w:div w:id="2127036569">
          <w:marLeft w:val="1080"/>
          <w:marRight w:val="0"/>
          <w:marTop w:val="120"/>
          <w:marBottom w:val="120"/>
          <w:divBdr>
            <w:top w:val="none" w:sz="0" w:space="0" w:color="auto"/>
            <w:left w:val="none" w:sz="0" w:space="0" w:color="auto"/>
            <w:bottom w:val="none" w:sz="0" w:space="0" w:color="auto"/>
            <w:right w:val="none" w:sz="0" w:space="0" w:color="auto"/>
          </w:divBdr>
        </w:div>
      </w:divsChild>
    </w:div>
    <w:div w:id="156072175">
      <w:bodyDiv w:val="1"/>
      <w:marLeft w:val="0"/>
      <w:marRight w:val="0"/>
      <w:marTop w:val="0"/>
      <w:marBottom w:val="0"/>
      <w:divBdr>
        <w:top w:val="none" w:sz="0" w:space="0" w:color="auto"/>
        <w:left w:val="none" w:sz="0" w:space="0" w:color="auto"/>
        <w:bottom w:val="none" w:sz="0" w:space="0" w:color="auto"/>
        <w:right w:val="none" w:sz="0" w:space="0" w:color="auto"/>
      </w:divBdr>
      <w:divsChild>
        <w:div w:id="666250957">
          <w:marLeft w:val="1080"/>
          <w:marRight w:val="0"/>
          <w:marTop w:val="100"/>
          <w:marBottom w:val="0"/>
          <w:divBdr>
            <w:top w:val="none" w:sz="0" w:space="0" w:color="auto"/>
            <w:left w:val="none" w:sz="0" w:space="0" w:color="auto"/>
            <w:bottom w:val="none" w:sz="0" w:space="0" w:color="auto"/>
            <w:right w:val="none" w:sz="0" w:space="0" w:color="auto"/>
          </w:divBdr>
        </w:div>
        <w:div w:id="1402171317">
          <w:marLeft w:val="1800"/>
          <w:marRight w:val="0"/>
          <w:marTop w:val="100"/>
          <w:marBottom w:val="0"/>
          <w:divBdr>
            <w:top w:val="none" w:sz="0" w:space="0" w:color="auto"/>
            <w:left w:val="none" w:sz="0" w:space="0" w:color="auto"/>
            <w:bottom w:val="none" w:sz="0" w:space="0" w:color="auto"/>
            <w:right w:val="none" w:sz="0" w:space="0" w:color="auto"/>
          </w:divBdr>
        </w:div>
        <w:div w:id="1333872231">
          <w:marLeft w:val="1080"/>
          <w:marRight w:val="0"/>
          <w:marTop w:val="100"/>
          <w:marBottom w:val="0"/>
          <w:divBdr>
            <w:top w:val="none" w:sz="0" w:space="0" w:color="auto"/>
            <w:left w:val="none" w:sz="0" w:space="0" w:color="auto"/>
            <w:bottom w:val="none" w:sz="0" w:space="0" w:color="auto"/>
            <w:right w:val="none" w:sz="0" w:space="0" w:color="auto"/>
          </w:divBdr>
        </w:div>
        <w:div w:id="1830556783">
          <w:marLeft w:val="1800"/>
          <w:marRight w:val="0"/>
          <w:marTop w:val="100"/>
          <w:marBottom w:val="0"/>
          <w:divBdr>
            <w:top w:val="none" w:sz="0" w:space="0" w:color="auto"/>
            <w:left w:val="none" w:sz="0" w:space="0" w:color="auto"/>
            <w:bottom w:val="none" w:sz="0" w:space="0" w:color="auto"/>
            <w:right w:val="none" w:sz="0" w:space="0" w:color="auto"/>
          </w:divBdr>
        </w:div>
        <w:div w:id="1564291391">
          <w:marLeft w:val="2520"/>
          <w:marRight w:val="0"/>
          <w:marTop w:val="100"/>
          <w:marBottom w:val="0"/>
          <w:divBdr>
            <w:top w:val="none" w:sz="0" w:space="0" w:color="auto"/>
            <w:left w:val="none" w:sz="0" w:space="0" w:color="auto"/>
            <w:bottom w:val="none" w:sz="0" w:space="0" w:color="auto"/>
            <w:right w:val="none" w:sz="0" w:space="0" w:color="auto"/>
          </w:divBdr>
        </w:div>
        <w:div w:id="1592082808">
          <w:marLeft w:val="2520"/>
          <w:marRight w:val="0"/>
          <w:marTop w:val="100"/>
          <w:marBottom w:val="0"/>
          <w:divBdr>
            <w:top w:val="none" w:sz="0" w:space="0" w:color="auto"/>
            <w:left w:val="none" w:sz="0" w:space="0" w:color="auto"/>
            <w:bottom w:val="none" w:sz="0" w:space="0" w:color="auto"/>
            <w:right w:val="none" w:sz="0" w:space="0" w:color="auto"/>
          </w:divBdr>
        </w:div>
        <w:div w:id="230190937">
          <w:marLeft w:val="2520"/>
          <w:marRight w:val="0"/>
          <w:marTop w:val="100"/>
          <w:marBottom w:val="0"/>
          <w:divBdr>
            <w:top w:val="none" w:sz="0" w:space="0" w:color="auto"/>
            <w:left w:val="none" w:sz="0" w:space="0" w:color="auto"/>
            <w:bottom w:val="none" w:sz="0" w:space="0" w:color="auto"/>
            <w:right w:val="none" w:sz="0" w:space="0" w:color="auto"/>
          </w:divBdr>
        </w:div>
        <w:div w:id="1666396107">
          <w:marLeft w:val="2520"/>
          <w:marRight w:val="0"/>
          <w:marTop w:val="100"/>
          <w:marBottom w:val="0"/>
          <w:divBdr>
            <w:top w:val="none" w:sz="0" w:space="0" w:color="auto"/>
            <w:left w:val="none" w:sz="0" w:space="0" w:color="auto"/>
            <w:bottom w:val="none" w:sz="0" w:space="0" w:color="auto"/>
            <w:right w:val="none" w:sz="0" w:space="0" w:color="auto"/>
          </w:divBdr>
        </w:div>
      </w:divsChild>
    </w:div>
    <w:div w:id="178928895">
      <w:bodyDiv w:val="1"/>
      <w:marLeft w:val="0"/>
      <w:marRight w:val="0"/>
      <w:marTop w:val="0"/>
      <w:marBottom w:val="0"/>
      <w:divBdr>
        <w:top w:val="none" w:sz="0" w:space="0" w:color="auto"/>
        <w:left w:val="none" w:sz="0" w:space="0" w:color="auto"/>
        <w:bottom w:val="none" w:sz="0" w:space="0" w:color="auto"/>
        <w:right w:val="none" w:sz="0" w:space="0" w:color="auto"/>
      </w:divBdr>
      <w:divsChild>
        <w:div w:id="1690989500">
          <w:marLeft w:val="360"/>
          <w:marRight w:val="0"/>
          <w:marTop w:val="200"/>
          <w:marBottom w:val="0"/>
          <w:divBdr>
            <w:top w:val="none" w:sz="0" w:space="0" w:color="auto"/>
            <w:left w:val="none" w:sz="0" w:space="0" w:color="auto"/>
            <w:bottom w:val="none" w:sz="0" w:space="0" w:color="auto"/>
            <w:right w:val="none" w:sz="0" w:space="0" w:color="auto"/>
          </w:divBdr>
        </w:div>
        <w:div w:id="1268585364">
          <w:marLeft w:val="1080"/>
          <w:marRight w:val="0"/>
          <w:marTop w:val="100"/>
          <w:marBottom w:val="0"/>
          <w:divBdr>
            <w:top w:val="none" w:sz="0" w:space="0" w:color="auto"/>
            <w:left w:val="none" w:sz="0" w:space="0" w:color="auto"/>
            <w:bottom w:val="none" w:sz="0" w:space="0" w:color="auto"/>
            <w:right w:val="none" w:sz="0" w:space="0" w:color="auto"/>
          </w:divBdr>
        </w:div>
        <w:div w:id="983319583">
          <w:marLeft w:val="1800"/>
          <w:marRight w:val="0"/>
          <w:marTop w:val="100"/>
          <w:marBottom w:val="0"/>
          <w:divBdr>
            <w:top w:val="none" w:sz="0" w:space="0" w:color="auto"/>
            <w:left w:val="none" w:sz="0" w:space="0" w:color="auto"/>
            <w:bottom w:val="none" w:sz="0" w:space="0" w:color="auto"/>
            <w:right w:val="none" w:sz="0" w:space="0" w:color="auto"/>
          </w:divBdr>
        </w:div>
        <w:div w:id="1581404310">
          <w:marLeft w:val="2520"/>
          <w:marRight w:val="0"/>
          <w:marTop w:val="100"/>
          <w:marBottom w:val="0"/>
          <w:divBdr>
            <w:top w:val="none" w:sz="0" w:space="0" w:color="auto"/>
            <w:left w:val="none" w:sz="0" w:space="0" w:color="auto"/>
            <w:bottom w:val="none" w:sz="0" w:space="0" w:color="auto"/>
            <w:right w:val="none" w:sz="0" w:space="0" w:color="auto"/>
          </w:divBdr>
        </w:div>
        <w:div w:id="1909339089">
          <w:marLeft w:val="1800"/>
          <w:marRight w:val="0"/>
          <w:marTop w:val="100"/>
          <w:marBottom w:val="0"/>
          <w:divBdr>
            <w:top w:val="none" w:sz="0" w:space="0" w:color="auto"/>
            <w:left w:val="none" w:sz="0" w:space="0" w:color="auto"/>
            <w:bottom w:val="none" w:sz="0" w:space="0" w:color="auto"/>
            <w:right w:val="none" w:sz="0" w:space="0" w:color="auto"/>
          </w:divBdr>
        </w:div>
        <w:div w:id="870648362">
          <w:marLeft w:val="1800"/>
          <w:marRight w:val="0"/>
          <w:marTop w:val="100"/>
          <w:marBottom w:val="0"/>
          <w:divBdr>
            <w:top w:val="none" w:sz="0" w:space="0" w:color="auto"/>
            <w:left w:val="none" w:sz="0" w:space="0" w:color="auto"/>
            <w:bottom w:val="none" w:sz="0" w:space="0" w:color="auto"/>
            <w:right w:val="none" w:sz="0" w:space="0" w:color="auto"/>
          </w:divBdr>
        </w:div>
      </w:divsChild>
    </w:div>
    <w:div w:id="240726310">
      <w:bodyDiv w:val="1"/>
      <w:marLeft w:val="0"/>
      <w:marRight w:val="0"/>
      <w:marTop w:val="0"/>
      <w:marBottom w:val="0"/>
      <w:divBdr>
        <w:top w:val="none" w:sz="0" w:space="0" w:color="auto"/>
        <w:left w:val="none" w:sz="0" w:space="0" w:color="auto"/>
        <w:bottom w:val="none" w:sz="0" w:space="0" w:color="auto"/>
        <w:right w:val="none" w:sz="0" w:space="0" w:color="auto"/>
      </w:divBdr>
      <w:divsChild>
        <w:div w:id="534079512">
          <w:marLeft w:val="1800"/>
          <w:marRight w:val="0"/>
          <w:marTop w:val="120"/>
          <w:marBottom w:val="120"/>
          <w:divBdr>
            <w:top w:val="none" w:sz="0" w:space="0" w:color="auto"/>
            <w:left w:val="none" w:sz="0" w:space="0" w:color="auto"/>
            <w:bottom w:val="none" w:sz="0" w:space="0" w:color="auto"/>
            <w:right w:val="none" w:sz="0" w:space="0" w:color="auto"/>
          </w:divBdr>
        </w:div>
      </w:divsChild>
    </w:div>
    <w:div w:id="250504633">
      <w:bodyDiv w:val="1"/>
      <w:marLeft w:val="0"/>
      <w:marRight w:val="0"/>
      <w:marTop w:val="0"/>
      <w:marBottom w:val="0"/>
      <w:divBdr>
        <w:top w:val="none" w:sz="0" w:space="0" w:color="auto"/>
        <w:left w:val="none" w:sz="0" w:space="0" w:color="auto"/>
        <w:bottom w:val="none" w:sz="0" w:space="0" w:color="auto"/>
        <w:right w:val="none" w:sz="0" w:space="0" w:color="auto"/>
      </w:divBdr>
      <w:divsChild>
        <w:div w:id="1989900393">
          <w:marLeft w:val="1080"/>
          <w:marRight w:val="0"/>
          <w:marTop w:val="1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86282828">
      <w:bodyDiv w:val="1"/>
      <w:marLeft w:val="0"/>
      <w:marRight w:val="0"/>
      <w:marTop w:val="0"/>
      <w:marBottom w:val="0"/>
      <w:divBdr>
        <w:top w:val="none" w:sz="0" w:space="0" w:color="auto"/>
        <w:left w:val="none" w:sz="0" w:space="0" w:color="auto"/>
        <w:bottom w:val="none" w:sz="0" w:space="0" w:color="auto"/>
        <w:right w:val="none" w:sz="0" w:space="0" w:color="auto"/>
      </w:divBdr>
      <w:divsChild>
        <w:div w:id="1804808005">
          <w:marLeft w:val="2520"/>
          <w:marRight w:val="0"/>
          <w:marTop w:val="10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358622812">
      <w:bodyDiv w:val="1"/>
      <w:marLeft w:val="0"/>
      <w:marRight w:val="0"/>
      <w:marTop w:val="0"/>
      <w:marBottom w:val="0"/>
      <w:divBdr>
        <w:top w:val="none" w:sz="0" w:space="0" w:color="auto"/>
        <w:left w:val="none" w:sz="0" w:space="0" w:color="auto"/>
        <w:bottom w:val="none" w:sz="0" w:space="0" w:color="auto"/>
        <w:right w:val="none" w:sz="0" w:space="0" w:color="auto"/>
      </w:divBdr>
    </w:div>
    <w:div w:id="385839734">
      <w:bodyDiv w:val="1"/>
      <w:marLeft w:val="0"/>
      <w:marRight w:val="0"/>
      <w:marTop w:val="0"/>
      <w:marBottom w:val="0"/>
      <w:divBdr>
        <w:top w:val="none" w:sz="0" w:space="0" w:color="auto"/>
        <w:left w:val="none" w:sz="0" w:space="0" w:color="auto"/>
        <w:bottom w:val="none" w:sz="0" w:space="0" w:color="auto"/>
        <w:right w:val="none" w:sz="0" w:space="0" w:color="auto"/>
      </w:divBdr>
      <w:divsChild>
        <w:div w:id="2048750685">
          <w:marLeft w:val="360"/>
          <w:marRight w:val="0"/>
          <w:marTop w:val="200"/>
          <w:marBottom w:val="0"/>
          <w:divBdr>
            <w:top w:val="none" w:sz="0" w:space="0" w:color="auto"/>
            <w:left w:val="none" w:sz="0" w:space="0" w:color="auto"/>
            <w:bottom w:val="none" w:sz="0" w:space="0" w:color="auto"/>
            <w:right w:val="none" w:sz="0" w:space="0" w:color="auto"/>
          </w:divBdr>
        </w:div>
        <w:div w:id="1196431060">
          <w:marLeft w:val="1080"/>
          <w:marRight w:val="0"/>
          <w:marTop w:val="100"/>
          <w:marBottom w:val="0"/>
          <w:divBdr>
            <w:top w:val="none" w:sz="0" w:space="0" w:color="auto"/>
            <w:left w:val="none" w:sz="0" w:space="0" w:color="auto"/>
            <w:bottom w:val="none" w:sz="0" w:space="0" w:color="auto"/>
            <w:right w:val="none" w:sz="0" w:space="0" w:color="auto"/>
          </w:divBdr>
        </w:div>
        <w:div w:id="812987934">
          <w:marLeft w:val="1800"/>
          <w:marRight w:val="0"/>
          <w:marTop w:val="100"/>
          <w:marBottom w:val="0"/>
          <w:divBdr>
            <w:top w:val="none" w:sz="0" w:space="0" w:color="auto"/>
            <w:left w:val="none" w:sz="0" w:space="0" w:color="auto"/>
            <w:bottom w:val="none" w:sz="0" w:space="0" w:color="auto"/>
            <w:right w:val="none" w:sz="0" w:space="0" w:color="auto"/>
          </w:divBdr>
        </w:div>
        <w:div w:id="1602949794">
          <w:marLeft w:val="1800"/>
          <w:marRight w:val="0"/>
          <w:marTop w:val="100"/>
          <w:marBottom w:val="0"/>
          <w:divBdr>
            <w:top w:val="none" w:sz="0" w:space="0" w:color="auto"/>
            <w:left w:val="none" w:sz="0" w:space="0" w:color="auto"/>
            <w:bottom w:val="none" w:sz="0" w:space="0" w:color="auto"/>
            <w:right w:val="none" w:sz="0" w:space="0" w:color="auto"/>
          </w:divBdr>
        </w:div>
        <w:div w:id="73168487">
          <w:marLeft w:val="1800"/>
          <w:marRight w:val="0"/>
          <w:marTop w:val="100"/>
          <w:marBottom w:val="0"/>
          <w:divBdr>
            <w:top w:val="none" w:sz="0" w:space="0" w:color="auto"/>
            <w:left w:val="none" w:sz="0" w:space="0" w:color="auto"/>
            <w:bottom w:val="none" w:sz="0" w:space="0" w:color="auto"/>
            <w:right w:val="none" w:sz="0" w:space="0" w:color="auto"/>
          </w:divBdr>
        </w:div>
        <w:div w:id="153448373">
          <w:marLeft w:val="1800"/>
          <w:marRight w:val="0"/>
          <w:marTop w:val="100"/>
          <w:marBottom w:val="0"/>
          <w:divBdr>
            <w:top w:val="none" w:sz="0" w:space="0" w:color="auto"/>
            <w:left w:val="none" w:sz="0" w:space="0" w:color="auto"/>
            <w:bottom w:val="none" w:sz="0" w:space="0" w:color="auto"/>
            <w:right w:val="none" w:sz="0" w:space="0" w:color="auto"/>
          </w:divBdr>
        </w:div>
      </w:divsChild>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595552790">
      <w:bodyDiv w:val="1"/>
      <w:marLeft w:val="0"/>
      <w:marRight w:val="0"/>
      <w:marTop w:val="0"/>
      <w:marBottom w:val="0"/>
      <w:divBdr>
        <w:top w:val="none" w:sz="0" w:space="0" w:color="auto"/>
        <w:left w:val="none" w:sz="0" w:space="0" w:color="auto"/>
        <w:bottom w:val="none" w:sz="0" w:space="0" w:color="auto"/>
        <w:right w:val="none" w:sz="0" w:space="0" w:color="auto"/>
      </w:divBdr>
      <w:divsChild>
        <w:div w:id="330765111">
          <w:marLeft w:val="1080"/>
          <w:marRight w:val="0"/>
          <w:marTop w:val="100"/>
          <w:marBottom w:val="0"/>
          <w:divBdr>
            <w:top w:val="none" w:sz="0" w:space="0" w:color="auto"/>
            <w:left w:val="none" w:sz="0" w:space="0" w:color="auto"/>
            <w:bottom w:val="none" w:sz="0" w:space="0" w:color="auto"/>
            <w:right w:val="none" w:sz="0" w:space="0" w:color="auto"/>
          </w:divBdr>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482351175">
          <w:marLeft w:val="360"/>
          <w:marRight w:val="0"/>
          <w:marTop w:val="200"/>
          <w:marBottom w:val="0"/>
          <w:divBdr>
            <w:top w:val="none" w:sz="0" w:space="0" w:color="auto"/>
            <w:left w:val="none" w:sz="0" w:space="0" w:color="auto"/>
            <w:bottom w:val="none" w:sz="0" w:space="0" w:color="auto"/>
            <w:right w:val="none" w:sz="0" w:space="0" w:color="auto"/>
          </w:divBdr>
        </w:div>
        <w:div w:id="226303051">
          <w:marLeft w:val="1080"/>
          <w:marRight w:val="0"/>
          <w:marTop w:val="100"/>
          <w:marBottom w:val="0"/>
          <w:divBdr>
            <w:top w:val="none" w:sz="0" w:space="0" w:color="auto"/>
            <w:left w:val="none" w:sz="0" w:space="0" w:color="auto"/>
            <w:bottom w:val="none" w:sz="0" w:space="0" w:color="auto"/>
            <w:right w:val="none" w:sz="0" w:space="0" w:color="auto"/>
          </w:divBdr>
        </w:div>
        <w:div w:id="1325426793">
          <w:marLeft w:val="1440"/>
          <w:marRight w:val="0"/>
          <w:marTop w:val="0"/>
          <w:marBottom w:val="0"/>
          <w:divBdr>
            <w:top w:val="none" w:sz="0" w:space="0" w:color="auto"/>
            <w:left w:val="none" w:sz="0" w:space="0" w:color="auto"/>
            <w:bottom w:val="none" w:sz="0" w:space="0" w:color="auto"/>
            <w:right w:val="none" w:sz="0" w:space="0" w:color="auto"/>
          </w:divBdr>
        </w:div>
        <w:div w:id="1502617586">
          <w:marLeft w:val="2160"/>
          <w:marRight w:val="0"/>
          <w:marTop w:val="0"/>
          <w:marBottom w:val="0"/>
          <w:divBdr>
            <w:top w:val="none" w:sz="0" w:space="0" w:color="auto"/>
            <w:left w:val="none" w:sz="0" w:space="0" w:color="auto"/>
            <w:bottom w:val="none" w:sz="0" w:space="0" w:color="auto"/>
            <w:right w:val="none" w:sz="0" w:space="0" w:color="auto"/>
          </w:divBdr>
        </w:div>
        <w:div w:id="858541522">
          <w:marLeft w:val="2160"/>
          <w:marRight w:val="0"/>
          <w:marTop w:val="0"/>
          <w:marBottom w:val="0"/>
          <w:divBdr>
            <w:top w:val="none" w:sz="0" w:space="0" w:color="auto"/>
            <w:left w:val="none" w:sz="0" w:space="0" w:color="auto"/>
            <w:bottom w:val="none" w:sz="0" w:space="0" w:color="auto"/>
            <w:right w:val="none" w:sz="0" w:space="0" w:color="auto"/>
          </w:divBdr>
        </w:div>
        <w:div w:id="624895198">
          <w:marLeft w:val="2880"/>
          <w:marRight w:val="0"/>
          <w:marTop w:val="0"/>
          <w:marBottom w:val="0"/>
          <w:divBdr>
            <w:top w:val="none" w:sz="0" w:space="0" w:color="auto"/>
            <w:left w:val="none" w:sz="0" w:space="0" w:color="auto"/>
            <w:bottom w:val="none" w:sz="0" w:space="0" w:color="auto"/>
            <w:right w:val="none" w:sz="0" w:space="0" w:color="auto"/>
          </w:divBdr>
        </w:div>
        <w:div w:id="1217274815">
          <w:marLeft w:val="2880"/>
          <w:marRight w:val="0"/>
          <w:marTop w:val="0"/>
          <w:marBottom w:val="0"/>
          <w:divBdr>
            <w:top w:val="none" w:sz="0" w:space="0" w:color="auto"/>
            <w:left w:val="none" w:sz="0" w:space="0" w:color="auto"/>
            <w:bottom w:val="none" w:sz="0" w:space="0" w:color="auto"/>
            <w:right w:val="none" w:sz="0" w:space="0" w:color="auto"/>
          </w:divBdr>
        </w:div>
        <w:div w:id="1186820861">
          <w:marLeft w:val="2880"/>
          <w:marRight w:val="0"/>
          <w:marTop w:val="0"/>
          <w:marBottom w:val="0"/>
          <w:divBdr>
            <w:top w:val="none" w:sz="0" w:space="0" w:color="auto"/>
            <w:left w:val="none" w:sz="0" w:space="0" w:color="auto"/>
            <w:bottom w:val="none" w:sz="0" w:space="0" w:color="auto"/>
            <w:right w:val="none" w:sz="0" w:space="0" w:color="auto"/>
          </w:divBdr>
        </w:div>
        <w:div w:id="84041318">
          <w:marLeft w:val="2160"/>
          <w:marRight w:val="0"/>
          <w:marTop w:val="0"/>
          <w:marBottom w:val="0"/>
          <w:divBdr>
            <w:top w:val="none" w:sz="0" w:space="0" w:color="auto"/>
            <w:left w:val="none" w:sz="0" w:space="0" w:color="auto"/>
            <w:bottom w:val="none" w:sz="0" w:space="0" w:color="auto"/>
            <w:right w:val="none" w:sz="0" w:space="0" w:color="auto"/>
          </w:divBdr>
        </w:div>
      </w:divsChild>
    </w:div>
    <w:div w:id="684134820">
      <w:bodyDiv w:val="1"/>
      <w:marLeft w:val="0"/>
      <w:marRight w:val="0"/>
      <w:marTop w:val="0"/>
      <w:marBottom w:val="0"/>
      <w:divBdr>
        <w:top w:val="none" w:sz="0" w:space="0" w:color="auto"/>
        <w:left w:val="none" w:sz="0" w:space="0" w:color="auto"/>
        <w:bottom w:val="none" w:sz="0" w:space="0" w:color="auto"/>
        <w:right w:val="none" w:sz="0" w:space="0" w:color="auto"/>
      </w:divBdr>
      <w:divsChild>
        <w:div w:id="1841045023">
          <w:marLeft w:val="1080"/>
          <w:marRight w:val="0"/>
          <w:marTop w:val="1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715934651">
      <w:bodyDiv w:val="1"/>
      <w:marLeft w:val="0"/>
      <w:marRight w:val="0"/>
      <w:marTop w:val="0"/>
      <w:marBottom w:val="0"/>
      <w:divBdr>
        <w:top w:val="none" w:sz="0" w:space="0" w:color="auto"/>
        <w:left w:val="none" w:sz="0" w:space="0" w:color="auto"/>
        <w:bottom w:val="none" w:sz="0" w:space="0" w:color="auto"/>
        <w:right w:val="none" w:sz="0" w:space="0" w:color="auto"/>
      </w:divBdr>
      <w:divsChild>
        <w:div w:id="593513251">
          <w:marLeft w:val="360"/>
          <w:marRight w:val="0"/>
          <w:marTop w:val="200"/>
          <w:marBottom w:val="12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0790550">
      <w:bodyDiv w:val="1"/>
      <w:marLeft w:val="0"/>
      <w:marRight w:val="0"/>
      <w:marTop w:val="0"/>
      <w:marBottom w:val="0"/>
      <w:divBdr>
        <w:top w:val="none" w:sz="0" w:space="0" w:color="auto"/>
        <w:left w:val="none" w:sz="0" w:space="0" w:color="auto"/>
        <w:bottom w:val="none" w:sz="0" w:space="0" w:color="auto"/>
        <w:right w:val="none" w:sz="0" w:space="0" w:color="auto"/>
      </w:divBdr>
      <w:divsChild>
        <w:div w:id="1436294064">
          <w:marLeft w:val="360"/>
          <w:marRight w:val="0"/>
          <w:marTop w:val="200"/>
          <w:marBottom w:val="0"/>
          <w:divBdr>
            <w:top w:val="none" w:sz="0" w:space="0" w:color="auto"/>
            <w:left w:val="none" w:sz="0" w:space="0" w:color="auto"/>
            <w:bottom w:val="none" w:sz="0" w:space="0" w:color="auto"/>
            <w:right w:val="none" w:sz="0" w:space="0" w:color="auto"/>
          </w:divBdr>
        </w:div>
        <w:div w:id="789133057">
          <w:marLeft w:val="1080"/>
          <w:marRight w:val="0"/>
          <w:marTop w:val="100"/>
          <w:marBottom w:val="0"/>
          <w:divBdr>
            <w:top w:val="none" w:sz="0" w:space="0" w:color="auto"/>
            <w:left w:val="none" w:sz="0" w:space="0" w:color="auto"/>
            <w:bottom w:val="none" w:sz="0" w:space="0" w:color="auto"/>
            <w:right w:val="none" w:sz="0" w:space="0" w:color="auto"/>
          </w:divBdr>
        </w:div>
        <w:div w:id="842210121">
          <w:marLeft w:val="1800"/>
          <w:marRight w:val="0"/>
          <w:marTop w:val="100"/>
          <w:marBottom w:val="0"/>
          <w:divBdr>
            <w:top w:val="none" w:sz="0" w:space="0" w:color="auto"/>
            <w:left w:val="none" w:sz="0" w:space="0" w:color="auto"/>
            <w:bottom w:val="none" w:sz="0" w:space="0" w:color="auto"/>
            <w:right w:val="none" w:sz="0" w:space="0" w:color="auto"/>
          </w:divBdr>
        </w:div>
      </w:divsChild>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065178444">
      <w:bodyDiv w:val="1"/>
      <w:marLeft w:val="0"/>
      <w:marRight w:val="0"/>
      <w:marTop w:val="0"/>
      <w:marBottom w:val="0"/>
      <w:divBdr>
        <w:top w:val="none" w:sz="0" w:space="0" w:color="auto"/>
        <w:left w:val="none" w:sz="0" w:space="0" w:color="auto"/>
        <w:bottom w:val="none" w:sz="0" w:space="0" w:color="auto"/>
        <w:right w:val="none" w:sz="0" w:space="0" w:color="auto"/>
      </w:divBdr>
      <w:divsChild>
        <w:div w:id="146871286">
          <w:marLeft w:val="360"/>
          <w:marRight w:val="0"/>
          <w:marTop w:val="200"/>
          <w:marBottom w:val="0"/>
          <w:divBdr>
            <w:top w:val="none" w:sz="0" w:space="0" w:color="auto"/>
            <w:left w:val="none" w:sz="0" w:space="0" w:color="auto"/>
            <w:bottom w:val="none" w:sz="0" w:space="0" w:color="auto"/>
            <w:right w:val="none" w:sz="0" w:space="0" w:color="auto"/>
          </w:divBdr>
        </w:div>
        <w:div w:id="901863816">
          <w:marLeft w:val="1080"/>
          <w:marRight w:val="0"/>
          <w:marTop w:val="100"/>
          <w:marBottom w:val="0"/>
          <w:divBdr>
            <w:top w:val="none" w:sz="0" w:space="0" w:color="auto"/>
            <w:left w:val="none" w:sz="0" w:space="0" w:color="auto"/>
            <w:bottom w:val="none" w:sz="0" w:space="0" w:color="auto"/>
            <w:right w:val="none" w:sz="0" w:space="0" w:color="auto"/>
          </w:divBdr>
        </w:div>
        <w:div w:id="77212253">
          <w:marLeft w:val="1800"/>
          <w:marRight w:val="0"/>
          <w:marTop w:val="100"/>
          <w:marBottom w:val="0"/>
          <w:divBdr>
            <w:top w:val="none" w:sz="0" w:space="0" w:color="auto"/>
            <w:left w:val="none" w:sz="0" w:space="0" w:color="auto"/>
            <w:bottom w:val="none" w:sz="0" w:space="0" w:color="auto"/>
            <w:right w:val="none" w:sz="0" w:space="0" w:color="auto"/>
          </w:divBdr>
        </w:div>
        <w:div w:id="1157961407">
          <w:marLeft w:val="2520"/>
          <w:marRight w:val="0"/>
          <w:marTop w:val="100"/>
          <w:marBottom w:val="0"/>
          <w:divBdr>
            <w:top w:val="none" w:sz="0" w:space="0" w:color="auto"/>
            <w:left w:val="none" w:sz="0" w:space="0" w:color="auto"/>
            <w:bottom w:val="none" w:sz="0" w:space="0" w:color="auto"/>
            <w:right w:val="none" w:sz="0" w:space="0" w:color="auto"/>
          </w:divBdr>
        </w:div>
        <w:div w:id="646710457">
          <w:marLeft w:val="1800"/>
          <w:marRight w:val="0"/>
          <w:marTop w:val="100"/>
          <w:marBottom w:val="0"/>
          <w:divBdr>
            <w:top w:val="none" w:sz="0" w:space="0" w:color="auto"/>
            <w:left w:val="none" w:sz="0" w:space="0" w:color="auto"/>
            <w:bottom w:val="none" w:sz="0" w:space="0" w:color="auto"/>
            <w:right w:val="none" w:sz="0" w:space="0" w:color="auto"/>
          </w:divBdr>
        </w:div>
        <w:div w:id="8258819">
          <w:marLeft w:val="1800"/>
          <w:marRight w:val="0"/>
          <w:marTop w:val="100"/>
          <w:marBottom w:val="0"/>
          <w:divBdr>
            <w:top w:val="none" w:sz="0" w:space="0" w:color="auto"/>
            <w:left w:val="none" w:sz="0" w:space="0" w:color="auto"/>
            <w:bottom w:val="none" w:sz="0" w:space="0" w:color="auto"/>
            <w:right w:val="none" w:sz="0" w:space="0" w:color="auto"/>
          </w:divBdr>
        </w:div>
      </w:divsChild>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sChild>
        <w:div w:id="627708768">
          <w:marLeft w:val="1080"/>
          <w:marRight w:val="0"/>
          <w:marTop w:val="100"/>
          <w:marBottom w:val="0"/>
          <w:divBdr>
            <w:top w:val="none" w:sz="0" w:space="0" w:color="auto"/>
            <w:left w:val="none" w:sz="0" w:space="0" w:color="auto"/>
            <w:bottom w:val="none" w:sz="0" w:space="0" w:color="auto"/>
            <w:right w:val="none" w:sz="0" w:space="0" w:color="auto"/>
          </w:divBdr>
        </w:div>
      </w:divsChild>
    </w:div>
    <w:div w:id="1289897539">
      <w:bodyDiv w:val="1"/>
      <w:marLeft w:val="0"/>
      <w:marRight w:val="0"/>
      <w:marTop w:val="0"/>
      <w:marBottom w:val="0"/>
      <w:divBdr>
        <w:top w:val="none" w:sz="0" w:space="0" w:color="auto"/>
        <w:left w:val="none" w:sz="0" w:space="0" w:color="auto"/>
        <w:bottom w:val="none" w:sz="0" w:space="0" w:color="auto"/>
        <w:right w:val="none" w:sz="0" w:space="0" w:color="auto"/>
      </w:divBdr>
      <w:divsChild>
        <w:div w:id="754325052">
          <w:marLeft w:val="360"/>
          <w:marRight w:val="0"/>
          <w:marTop w:val="200"/>
          <w:marBottom w:val="0"/>
          <w:divBdr>
            <w:top w:val="none" w:sz="0" w:space="0" w:color="auto"/>
            <w:left w:val="none" w:sz="0" w:space="0" w:color="auto"/>
            <w:bottom w:val="none" w:sz="0" w:space="0" w:color="auto"/>
            <w:right w:val="none" w:sz="0" w:space="0" w:color="auto"/>
          </w:divBdr>
        </w:div>
        <w:div w:id="731077488">
          <w:marLeft w:val="1080"/>
          <w:marRight w:val="0"/>
          <w:marTop w:val="100"/>
          <w:marBottom w:val="0"/>
          <w:divBdr>
            <w:top w:val="none" w:sz="0" w:space="0" w:color="auto"/>
            <w:left w:val="none" w:sz="0" w:space="0" w:color="auto"/>
            <w:bottom w:val="none" w:sz="0" w:space="0" w:color="auto"/>
            <w:right w:val="none" w:sz="0" w:space="0" w:color="auto"/>
          </w:divBdr>
        </w:div>
        <w:div w:id="1555694708">
          <w:marLeft w:val="1080"/>
          <w:marRight w:val="0"/>
          <w:marTop w:val="100"/>
          <w:marBottom w:val="0"/>
          <w:divBdr>
            <w:top w:val="none" w:sz="0" w:space="0" w:color="auto"/>
            <w:left w:val="none" w:sz="0" w:space="0" w:color="auto"/>
            <w:bottom w:val="none" w:sz="0" w:space="0" w:color="auto"/>
            <w:right w:val="none" w:sz="0" w:space="0" w:color="auto"/>
          </w:divBdr>
        </w:div>
        <w:div w:id="58405360">
          <w:marLeft w:val="1080"/>
          <w:marRight w:val="0"/>
          <w:marTop w:val="100"/>
          <w:marBottom w:val="0"/>
          <w:divBdr>
            <w:top w:val="none" w:sz="0" w:space="0" w:color="auto"/>
            <w:left w:val="none" w:sz="0" w:space="0" w:color="auto"/>
            <w:bottom w:val="none" w:sz="0" w:space="0" w:color="auto"/>
            <w:right w:val="none" w:sz="0" w:space="0" w:color="auto"/>
          </w:divBdr>
        </w:div>
      </w:divsChild>
    </w:div>
    <w:div w:id="1330789730">
      <w:bodyDiv w:val="1"/>
      <w:marLeft w:val="0"/>
      <w:marRight w:val="0"/>
      <w:marTop w:val="0"/>
      <w:marBottom w:val="0"/>
      <w:divBdr>
        <w:top w:val="none" w:sz="0" w:space="0" w:color="auto"/>
        <w:left w:val="none" w:sz="0" w:space="0" w:color="auto"/>
        <w:bottom w:val="none" w:sz="0" w:space="0" w:color="auto"/>
        <w:right w:val="none" w:sz="0" w:space="0" w:color="auto"/>
      </w:divBdr>
    </w:div>
    <w:div w:id="1390806230">
      <w:bodyDiv w:val="1"/>
      <w:marLeft w:val="0"/>
      <w:marRight w:val="0"/>
      <w:marTop w:val="0"/>
      <w:marBottom w:val="0"/>
      <w:divBdr>
        <w:top w:val="none" w:sz="0" w:space="0" w:color="auto"/>
        <w:left w:val="none" w:sz="0" w:space="0" w:color="auto"/>
        <w:bottom w:val="none" w:sz="0" w:space="0" w:color="auto"/>
        <w:right w:val="none" w:sz="0" w:space="0" w:color="auto"/>
      </w:divBdr>
      <w:divsChild>
        <w:div w:id="765885995">
          <w:marLeft w:val="1800"/>
          <w:marRight w:val="0"/>
          <w:marTop w:val="100"/>
          <w:marBottom w:val="0"/>
          <w:divBdr>
            <w:top w:val="none" w:sz="0" w:space="0" w:color="auto"/>
            <w:left w:val="none" w:sz="0" w:space="0" w:color="auto"/>
            <w:bottom w:val="none" w:sz="0" w:space="0" w:color="auto"/>
            <w:right w:val="none" w:sz="0" w:space="0" w:color="auto"/>
          </w:divBdr>
        </w:div>
      </w:divsChild>
    </w:div>
    <w:div w:id="1443069130">
      <w:bodyDiv w:val="1"/>
      <w:marLeft w:val="0"/>
      <w:marRight w:val="0"/>
      <w:marTop w:val="0"/>
      <w:marBottom w:val="0"/>
      <w:divBdr>
        <w:top w:val="none" w:sz="0" w:space="0" w:color="auto"/>
        <w:left w:val="none" w:sz="0" w:space="0" w:color="auto"/>
        <w:bottom w:val="none" w:sz="0" w:space="0" w:color="auto"/>
        <w:right w:val="none" w:sz="0" w:space="0" w:color="auto"/>
      </w:divBdr>
      <w:divsChild>
        <w:div w:id="93748538">
          <w:marLeft w:val="360"/>
          <w:marRight w:val="0"/>
          <w:marTop w:val="200"/>
          <w:marBottom w:val="0"/>
          <w:divBdr>
            <w:top w:val="none" w:sz="0" w:space="0" w:color="auto"/>
            <w:left w:val="none" w:sz="0" w:space="0" w:color="auto"/>
            <w:bottom w:val="none" w:sz="0" w:space="0" w:color="auto"/>
            <w:right w:val="none" w:sz="0" w:space="0" w:color="auto"/>
          </w:divBdr>
        </w:div>
        <w:div w:id="1337809971">
          <w:marLeft w:val="1080"/>
          <w:marRight w:val="0"/>
          <w:marTop w:val="100"/>
          <w:marBottom w:val="0"/>
          <w:divBdr>
            <w:top w:val="none" w:sz="0" w:space="0" w:color="auto"/>
            <w:left w:val="none" w:sz="0" w:space="0" w:color="auto"/>
            <w:bottom w:val="none" w:sz="0" w:space="0" w:color="auto"/>
            <w:right w:val="none" w:sz="0" w:space="0" w:color="auto"/>
          </w:divBdr>
        </w:div>
        <w:div w:id="181479049">
          <w:marLeft w:val="1800"/>
          <w:marRight w:val="0"/>
          <w:marTop w:val="100"/>
          <w:marBottom w:val="0"/>
          <w:divBdr>
            <w:top w:val="none" w:sz="0" w:space="0" w:color="auto"/>
            <w:left w:val="none" w:sz="0" w:space="0" w:color="auto"/>
            <w:bottom w:val="none" w:sz="0" w:space="0" w:color="auto"/>
            <w:right w:val="none" w:sz="0" w:space="0" w:color="auto"/>
          </w:divBdr>
        </w:div>
        <w:div w:id="186138511">
          <w:marLeft w:val="2520"/>
          <w:marRight w:val="0"/>
          <w:marTop w:val="100"/>
          <w:marBottom w:val="0"/>
          <w:divBdr>
            <w:top w:val="none" w:sz="0" w:space="0" w:color="auto"/>
            <w:left w:val="none" w:sz="0" w:space="0" w:color="auto"/>
            <w:bottom w:val="none" w:sz="0" w:space="0" w:color="auto"/>
            <w:right w:val="none" w:sz="0" w:space="0" w:color="auto"/>
          </w:divBdr>
        </w:div>
        <w:div w:id="1098060938">
          <w:marLeft w:val="1800"/>
          <w:marRight w:val="0"/>
          <w:marTop w:val="100"/>
          <w:marBottom w:val="0"/>
          <w:divBdr>
            <w:top w:val="none" w:sz="0" w:space="0" w:color="auto"/>
            <w:left w:val="none" w:sz="0" w:space="0" w:color="auto"/>
            <w:bottom w:val="none" w:sz="0" w:space="0" w:color="auto"/>
            <w:right w:val="none" w:sz="0" w:space="0" w:color="auto"/>
          </w:divBdr>
        </w:div>
        <w:div w:id="1788816142">
          <w:marLeft w:val="1800"/>
          <w:marRight w:val="0"/>
          <w:marTop w:val="100"/>
          <w:marBottom w:val="0"/>
          <w:divBdr>
            <w:top w:val="none" w:sz="0" w:space="0" w:color="auto"/>
            <w:left w:val="none" w:sz="0" w:space="0" w:color="auto"/>
            <w:bottom w:val="none" w:sz="0" w:space="0" w:color="auto"/>
            <w:right w:val="none" w:sz="0" w:space="0" w:color="auto"/>
          </w:divBdr>
        </w:div>
      </w:divsChild>
    </w:div>
    <w:div w:id="1462186927">
      <w:bodyDiv w:val="1"/>
      <w:marLeft w:val="0"/>
      <w:marRight w:val="0"/>
      <w:marTop w:val="0"/>
      <w:marBottom w:val="0"/>
      <w:divBdr>
        <w:top w:val="none" w:sz="0" w:space="0" w:color="auto"/>
        <w:left w:val="none" w:sz="0" w:space="0" w:color="auto"/>
        <w:bottom w:val="none" w:sz="0" w:space="0" w:color="auto"/>
        <w:right w:val="none" w:sz="0" w:space="0" w:color="auto"/>
      </w:divBdr>
      <w:divsChild>
        <w:div w:id="163906159">
          <w:marLeft w:val="360"/>
          <w:marRight w:val="0"/>
          <w:marTop w:val="200"/>
          <w:marBottom w:val="0"/>
          <w:divBdr>
            <w:top w:val="none" w:sz="0" w:space="0" w:color="auto"/>
            <w:left w:val="none" w:sz="0" w:space="0" w:color="auto"/>
            <w:bottom w:val="none" w:sz="0" w:space="0" w:color="auto"/>
            <w:right w:val="none" w:sz="0" w:space="0" w:color="auto"/>
          </w:divBdr>
        </w:div>
        <w:div w:id="1135947886">
          <w:marLeft w:val="1080"/>
          <w:marRight w:val="0"/>
          <w:marTop w:val="100"/>
          <w:marBottom w:val="0"/>
          <w:divBdr>
            <w:top w:val="none" w:sz="0" w:space="0" w:color="auto"/>
            <w:left w:val="none" w:sz="0" w:space="0" w:color="auto"/>
            <w:bottom w:val="none" w:sz="0" w:space="0" w:color="auto"/>
            <w:right w:val="none" w:sz="0" w:space="0" w:color="auto"/>
          </w:divBdr>
        </w:div>
        <w:div w:id="1343821471">
          <w:marLeft w:val="1800"/>
          <w:marRight w:val="0"/>
          <w:marTop w:val="100"/>
          <w:marBottom w:val="0"/>
          <w:divBdr>
            <w:top w:val="none" w:sz="0" w:space="0" w:color="auto"/>
            <w:left w:val="none" w:sz="0" w:space="0" w:color="auto"/>
            <w:bottom w:val="none" w:sz="0" w:space="0" w:color="auto"/>
            <w:right w:val="none" w:sz="0" w:space="0" w:color="auto"/>
          </w:divBdr>
        </w:div>
      </w:divsChild>
    </w:div>
    <w:div w:id="1477606323">
      <w:bodyDiv w:val="1"/>
      <w:marLeft w:val="0"/>
      <w:marRight w:val="0"/>
      <w:marTop w:val="0"/>
      <w:marBottom w:val="0"/>
      <w:divBdr>
        <w:top w:val="none" w:sz="0" w:space="0" w:color="auto"/>
        <w:left w:val="none" w:sz="0" w:space="0" w:color="auto"/>
        <w:bottom w:val="none" w:sz="0" w:space="0" w:color="auto"/>
        <w:right w:val="none" w:sz="0" w:space="0" w:color="auto"/>
      </w:divBdr>
      <w:divsChild>
        <w:div w:id="683819695">
          <w:marLeft w:val="360"/>
          <w:marRight w:val="0"/>
          <w:marTop w:val="200"/>
          <w:marBottom w:val="12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642660117">
      <w:bodyDiv w:val="1"/>
      <w:marLeft w:val="0"/>
      <w:marRight w:val="0"/>
      <w:marTop w:val="0"/>
      <w:marBottom w:val="0"/>
      <w:divBdr>
        <w:top w:val="none" w:sz="0" w:space="0" w:color="auto"/>
        <w:left w:val="none" w:sz="0" w:space="0" w:color="auto"/>
        <w:bottom w:val="none" w:sz="0" w:space="0" w:color="auto"/>
        <w:right w:val="none" w:sz="0" w:space="0" w:color="auto"/>
      </w:divBdr>
      <w:divsChild>
        <w:div w:id="553662821">
          <w:marLeft w:val="360"/>
          <w:marRight w:val="0"/>
          <w:marTop w:val="200"/>
          <w:marBottom w:val="120"/>
          <w:divBdr>
            <w:top w:val="none" w:sz="0" w:space="0" w:color="auto"/>
            <w:left w:val="none" w:sz="0" w:space="0" w:color="auto"/>
            <w:bottom w:val="none" w:sz="0" w:space="0" w:color="auto"/>
            <w:right w:val="none" w:sz="0" w:space="0" w:color="auto"/>
          </w:divBdr>
        </w:div>
        <w:div w:id="519972039">
          <w:marLeft w:val="1080"/>
          <w:marRight w:val="0"/>
          <w:marTop w:val="100"/>
          <w:marBottom w:val="0"/>
          <w:divBdr>
            <w:top w:val="none" w:sz="0" w:space="0" w:color="auto"/>
            <w:left w:val="none" w:sz="0" w:space="0" w:color="auto"/>
            <w:bottom w:val="none" w:sz="0" w:space="0" w:color="auto"/>
            <w:right w:val="none" w:sz="0" w:space="0" w:color="auto"/>
          </w:divBdr>
        </w:div>
        <w:div w:id="1993293133">
          <w:marLeft w:val="1080"/>
          <w:marRight w:val="0"/>
          <w:marTop w:val="100"/>
          <w:marBottom w:val="0"/>
          <w:divBdr>
            <w:top w:val="none" w:sz="0" w:space="0" w:color="auto"/>
            <w:left w:val="none" w:sz="0" w:space="0" w:color="auto"/>
            <w:bottom w:val="none" w:sz="0" w:space="0" w:color="auto"/>
            <w:right w:val="none" w:sz="0" w:space="0" w:color="auto"/>
          </w:divBdr>
        </w:div>
        <w:div w:id="967857164">
          <w:marLeft w:val="1800"/>
          <w:marRight w:val="0"/>
          <w:marTop w:val="100"/>
          <w:marBottom w:val="0"/>
          <w:divBdr>
            <w:top w:val="none" w:sz="0" w:space="0" w:color="auto"/>
            <w:left w:val="none" w:sz="0" w:space="0" w:color="auto"/>
            <w:bottom w:val="none" w:sz="0" w:space="0" w:color="auto"/>
            <w:right w:val="none" w:sz="0" w:space="0" w:color="auto"/>
          </w:divBdr>
        </w:div>
        <w:div w:id="1174688349">
          <w:marLeft w:val="2520"/>
          <w:marRight w:val="0"/>
          <w:marTop w:val="100"/>
          <w:marBottom w:val="0"/>
          <w:divBdr>
            <w:top w:val="none" w:sz="0" w:space="0" w:color="auto"/>
            <w:left w:val="none" w:sz="0" w:space="0" w:color="auto"/>
            <w:bottom w:val="none" w:sz="0" w:space="0" w:color="auto"/>
            <w:right w:val="none" w:sz="0" w:space="0" w:color="auto"/>
          </w:divBdr>
        </w:div>
        <w:div w:id="2143882304">
          <w:marLeft w:val="2520"/>
          <w:marRight w:val="0"/>
          <w:marTop w:val="100"/>
          <w:marBottom w:val="0"/>
          <w:divBdr>
            <w:top w:val="none" w:sz="0" w:space="0" w:color="auto"/>
            <w:left w:val="none" w:sz="0" w:space="0" w:color="auto"/>
            <w:bottom w:val="none" w:sz="0" w:space="0" w:color="auto"/>
            <w:right w:val="none" w:sz="0" w:space="0" w:color="auto"/>
          </w:divBdr>
        </w:div>
        <w:div w:id="386298870">
          <w:marLeft w:val="1800"/>
          <w:marRight w:val="0"/>
          <w:marTop w:val="100"/>
          <w:marBottom w:val="0"/>
          <w:divBdr>
            <w:top w:val="none" w:sz="0" w:space="0" w:color="auto"/>
            <w:left w:val="none" w:sz="0" w:space="0" w:color="auto"/>
            <w:bottom w:val="none" w:sz="0" w:space="0" w:color="auto"/>
            <w:right w:val="none" w:sz="0" w:space="0" w:color="auto"/>
          </w:divBdr>
        </w:div>
        <w:div w:id="1947808092">
          <w:marLeft w:val="1800"/>
          <w:marRight w:val="0"/>
          <w:marTop w:val="100"/>
          <w:marBottom w:val="0"/>
          <w:divBdr>
            <w:top w:val="none" w:sz="0" w:space="0" w:color="auto"/>
            <w:left w:val="none" w:sz="0" w:space="0" w:color="auto"/>
            <w:bottom w:val="none" w:sz="0" w:space="0" w:color="auto"/>
            <w:right w:val="none" w:sz="0" w:space="0" w:color="auto"/>
          </w:divBdr>
        </w:div>
        <w:div w:id="960651580">
          <w:marLeft w:val="1800"/>
          <w:marRight w:val="0"/>
          <w:marTop w:val="1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851946143">
      <w:bodyDiv w:val="1"/>
      <w:marLeft w:val="0"/>
      <w:marRight w:val="0"/>
      <w:marTop w:val="0"/>
      <w:marBottom w:val="0"/>
      <w:divBdr>
        <w:top w:val="none" w:sz="0" w:space="0" w:color="auto"/>
        <w:left w:val="none" w:sz="0" w:space="0" w:color="auto"/>
        <w:bottom w:val="none" w:sz="0" w:space="0" w:color="auto"/>
        <w:right w:val="none" w:sz="0" w:space="0" w:color="auto"/>
      </w:divBdr>
      <w:divsChild>
        <w:div w:id="231083337">
          <w:marLeft w:val="1440"/>
          <w:marRight w:val="0"/>
          <w:marTop w:val="0"/>
          <w:marBottom w:val="0"/>
          <w:divBdr>
            <w:top w:val="none" w:sz="0" w:space="0" w:color="auto"/>
            <w:left w:val="none" w:sz="0" w:space="0" w:color="auto"/>
            <w:bottom w:val="none" w:sz="0" w:space="0" w:color="auto"/>
            <w:right w:val="none" w:sz="0" w:space="0" w:color="auto"/>
          </w:divBdr>
        </w:div>
        <w:div w:id="463085202">
          <w:marLeft w:val="2160"/>
          <w:marRight w:val="0"/>
          <w:marTop w:val="0"/>
          <w:marBottom w:val="0"/>
          <w:divBdr>
            <w:top w:val="none" w:sz="0" w:space="0" w:color="auto"/>
            <w:left w:val="none" w:sz="0" w:space="0" w:color="auto"/>
            <w:bottom w:val="none" w:sz="0" w:space="0" w:color="auto"/>
            <w:right w:val="none" w:sz="0" w:space="0" w:color="auto"/>
          </w:divBdr>
        </w:div>
        <w:div w:id="1015881636">
          <w:marLeft w:val="2160"/>
          <w:marRight w:val="0"/>
          <w:marTop w:val="0"/>
          <w:marBottom w:val="0"/>
          <w:divBdr>
            <w:top w:val="none" w:sz="0" w:space="0" w:color="auto"/>
            <w:left w:val="none" w:sz="0" w:space="0" w:color="auto"/>
            <w:bottom w:val="none" w:sz="0" w:space="0" w:color="auto"/>
            <w:right w:val="none" w:sz="0" w:space="0" w:color="auto"/>
          </w:divBdr>
        </w:div>
      </w:divsChild>
    </w:div>
    <w:div w:id="1895192335">
      <w:bodyDiv w:val="1"/>
      <w:marLeft w:val="0"/>
      <w:marRight w:val="0"/>
      <w:marTop w:val="0"/>
      <w:marBottom w:val="0"/>
      <w:divBdr>
        <w:top w:val="none" w:sz="0" w:space="0" w:color="auto"/>
        <w:left w:val="none" w:sz="0" w:space="0" w:color="auto"/>
        <w:bottom w:val="none" w:sz="0" w:space="0" w:color="auto"/>
        <w:right w:val="none" w:sz="0" w:space="0" w:color="auto"/>
      </w:divBdr>
      <w:divsChild>
        <w:div w:id="1070691760">
          <w:marLeft w:val="360"/>
          <w:marRight w:val="0"/>
          <w:marTop w:val="200"/>
          <w:marBottom w:val="0"/>
          <w:divBdr>
            <w:top w:val="none" w:sz="0" w:space="0" w:color="auto"/>
            <w:left w:val="none" w:sz="0" w:space="0" w:color="auto"/>
            <w:bottom w:val="none" w:sz="0" w:space="0" w:color="auto"/>
            <w:right w:val="none" w:sz="0" w:space="0" w:color="auto"/>
          </w:divBdr>
        </w:div>
        <w:div w:id="1545830019">
          <w:marLeft w:val="1080"/>
          <w:marRight w:val="0"/>
          <w:marTop w:val="100"/>
          <w:marBottom w:val="0"/>
          <w:divBdr>
            <w:top w:val="none" w:sz="0" w:space="0" w:color="auto"/>
            <w:left w:val="none" w:sz="0" w:space="0" w:color="auto"/>
            <w:bottom w:val="none" w:sz="0" w:space="0" w:color="auto"/>
            <w:right w:val="none" w:sz="0" w:space="0" w:color="auto"/>
          </w:divBdr>
        </w:div>
        <w:div w:id="1866208319">
          <w:marLeft w:val="1080"/>
          <w:marRight w:val="0"/>
          <w:marTop w:val="100"/>
          <w:marBottom w:val="0"/>
          <w:divBdr>
            <w:top w:val="none" w:sz="0" w:space="0" w:color="auto"/>
            <w:left w:val="none" w:sz="0" w:space="0" w:color="auto"/>
            <w:bottom w:val="none" w:sz="0" w:space="0" w:color="auto"/>
            <w:right w:val="none" w:sz="0" w:space="0" w:color="auto"/>
          </w:divBdr>
        </w:div>
        <w:div w:id="176820792">
          <w:marLeft w:val="1080"/>
          <w:marRight w:val="0"/>
          <w:marTop w:val="1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1943760288">
      <w:bodyDiv w:val="1"/>
      <w:marLeft w:val="0"/>
      <w:marRight w:val="0"/>
      <w:marTop w:val="0"/>
      <w:marBottom w:val="0"/>
      <w:divBdr>
        <w:top w:val="none" w:sz="0" w:space="0" w:color="auto"/>
        <w:left w:val="none" w:sz="0" w:space="0" w:color="auto"/>
        <w:bottom w:val="none" w:sz="0" w:space="0" w:color="auto"/>
        <w:right w:val="none" w:sz="0" w:space="0" w:color="auto"/>
      </w:divBdr>
      <w:divsChild>
        <w:div w:id="66652372">
          <w:marLeft w:val="360"/>
          <w:marRight w:val="0"/>
          <w:marTop w:val="200"/>
          <w:marBottom w:val="0"/>
          <w:divBdr>
            <w:top w:val="none" w:sz="0" w:space="0" w:color="auto"/>
            <w:left w:val="none" w:sz="0" w:space="0" w:color="auto"/>
            <w:bottom w:val="none" w:sz="0" w:space="0" w:color="auto"/>
            <w:right w:val="none" w:sz="0" w:space="0" w:color="auto"/>
          </w:divBdr>
        </w:div>
        <w:div w:id="1598362455">
          <w:marLeft w:val="1080"/>
          <w:marRight w:val="0"/>
          <w:marTop w:val="100"/>
          <w:marBottom w:val="0"/>
          <w:divBdr>
            <w:top w:val="none" w:sz="0" w:space="0" w:color="auto"/>
            <w:left w:val="none" w:sz="0" w:space="0" w:color="auto"/>
            <w:bottom w:val="none" w:sz="0" w:space="0" w:color="auto"/>
            <w:right w:val="none" w:sz="0" w:space="0" w:color="auto"/>
          </w:divBdr>
        </w:div>
        <w:div w:id="915742989">
          <w:marLeft w:val="1800"/>
          <w:marRight w:val="0"/>
          <w:marTop w:val="100"/>
          <w:marBottom w:val="0"/>
          <w:divBdr>
            <w:top w:val="none" w:sz="0" w:space="0" w:color="auto"/>
            <w:left w:val="none" w:sz="0" w:space="0" w:color="auto"/>
            <w:bottom w:val="none" w:sz="0" w:space="0" w:color="auto"/>
            <w:right w:val="none" w:sz="0" w:space="0" w:color="auto"/>
          </w:divBdr>
        </w:div>
        <w:div w:id="1740791169">
          <w:marLeft w:val="2520"/>
          <w:marRight w:val="0"/>
          <w:marTop w:val="100"/>
          <w:marBottom w:val="0"/>
          <w:divBdr>
            <w:top w:val="none" w:sz="0" w:space="0" w:color="auto"/>
            <w:left w:val="none" w:sz="0" w:space="0" w:color="auto"/>
            <w:bottom w:val="none" w:sz="0" w:space="0" w:color="auto"/>
            <w:right w:val="none" w:sz="0" w:space="0" w:color="auto"/>
          </w:divBdr>
        </w:div>
        <w:div w:id="2074038127">
          <w:marLeft w:val="1800"/>
          <w:marRight w:val="0"/>
          <w:marTop w:val="100"/>
          <w:marBottom w:val="0"/>
          <w:divBdr>
            <w:top w:val="none" w:sz="0" w:space="0" w:color="auto"/>
            <w:left w:val="none" w:sz="0" w:space="0" w:color="auto"/>
            <w:bottom w:val="none" w:sz="0" w:space="0" w:color="auto"/>
            <w:right w:val="none" w:sz="0" w:space="0" w:color="auto"/>
          </w:divBdr>
        </w:div>
        <w:div w:id="129368814">
          <w:marLeft w:val="1800"/>
          <w:marRight w:val="0"/>
          <w:marTop w:val="100"/>
          <w:marBottom w:val="0"/>
          <w:divBdr>
            <w:top w:val="none" w:sz="0" w:space="0" w:color="auto"/>
            <w:left w:val="none" w:sz="0" w:space="0" w:color="auto"/>
            <w:bottom w:val="none" w:sz="0" w:space="0" w:color="auto"/>
            <w:right w:val="none" w:sz="0" w:space="0" w:color="auto"/>
          </w:divBdr>
        </w:div>
      </w:divsChild>
    </w:div>
    <w:div w:id="1951281810">
      <w:bodyDiv w:val="1"/>
      <w:marLeft w:val="0"/>
      <w:marRight w:val="0"/>
      <w:marTop w:val="0"/>
      <w:marBottom w:val="0"/>
      <w:divBdr>
        <w:top w:val="none" w:sz="0" w:space="0" w:color="auto"/>
        <w:left w:val="none" w:sz="0" w:space="0" w:color="auto"/>
        <w:bottom w:val="none" w:sz="0" w:space="0" w:color="auto"/>
        <w:right w:val="none" w:sz="0" w:space="0" w:color="auto"/>
      </w:divBdr>
      <w:divsChild>
        <w:div w:id="487523575">
          <w:marLeft w:val="1080"/>
          <w:marRight w:val="0"/>
          <w:marTop w:val="100"/>
          <w:marBottom w:val="0"/>
          <w:divBdr>
            <w:top w:val="none" w:sz="0" w:space="0" w:color="auto"/>
            <w:left w:val="none" w:sz="0" w:space="0" w:color="auto"/>
            <w:bottom w:val="none" w:sz="0" w:space="0" w:color="auto"/>
            <w:right w:val="none" w:sz="0" w:space="0" w:color="auto"/>
          </w:divBdr>
        </w:div>
        <w:div w:id="1250506453">
          <w:marLeft w:val="1080"/>
          <w:marRight w:val="0"/>
          <w:marTop w:val="100"/>
          <w:marBottom w:val="0"/>
          <w:divBdr>
            <w:top w:val="none" w:sz="0" w:space="0" w:color="auto"/>
            <w:left w:val="none" w:sz="0" w:space="0" w:color="auto"/>
            <w:bottom w:val="none" w:sz="0" w:space="0" w:color="auto"/>
            <w:right w:val="none" w:sz="0" w:space="0" w:color="auto"/>
          </w:divBdr>
        </w:div>
        <w:div w:id="195773991">
          <w:marLeft w:val="1080"/>
          <w:marRight w:val="0"/>
          <w:marTop w:val="100"/>
          <w:marBottom w:val="0"/>
          <w:divBdr>
            <w:top w:val="none" w:sz="0" w:space="0" w:color="auto"/>
            <w:left w:val="none" w:sz="0" w:space="0" w:color="auto"/>
            <w:bottom w:val="none" w:sz="0" w:space="0" w:color="auto"/>
            <w:right w:val="none" w:sz="0" w:space="0" w:color="auto"/>
          </w:divBdr>
        </w:div>
      </w:divsChild>
    </w:div>
    <w:div w:id="1987737871">
      <w:bodyDiv w:val="1"/>
      <w:marLeft w:val="0"/>
      <w:marRight w:val="0"/>
      <w:marTop w:val="0"/>
      <w:marBottom w:val="0"/>
      <w:divBdr>
        <w:top w:val="none" w:sz="0" w:space="0" w:color="auto"/>
        <w:left w:val="none" w:sz="0" w:space="0" w:color="auto"/>
        <w:bottom w:val="none" w:sz="0" w:space="0" w:color="auto"/>
        <w:right w:val="none" w:sz="0" w:space="0" w:color="auto"/>
      </w:divBdr>
      <w:divsChild>
        <w:div w:id="2000452302">
          <w:marLeft w:val="360"/>
          <w:marRight w:val="0"/>
          <w:marTop w:val="200"/>
          <w:marBottom w:val="0"/>
          <w:divBdr>
            <w:top w:val="none" w:sz="0" w:space="0" w:color="auto"/>
            <w:left w:val="none" w:sz="0" w:space="0" w:color="auto"/>
            <w:bottom w:val="none" w:sz="0" w:space="0" w:color="auto"/>
            <w:right w:val="none" w:sz="0" w:space="0" w:color="auto"/>
          </w:divBdr>
        </w:div>
        <w:div w:id="1416782821">
          <w:marLeft w:val="1080"/>
          <w:marRight w:val="0"/>
          <w:marTop w:val="100"/>
          <w:marBottom w:val="0"/>
          <w:divBdr>
            <w:top w:val="none" w:sz="0" w:space="0" w:color="auto"/>
            <w:left w:val="none" w:sz="0" w:space="0" w:color="auto"/>
            <w:bottom w:val="none" w:sz="0" w:space="0" w:color="auto"/>
            <w:right w:val="none" w:sz="0" w:space="0" w:color="auto"/>
          </w:divBdr>
        </w:div>
        <w:div w:id="1891068081">
          <w:marLeft w:val="1080"/>
          <w:marRight w:val="0"/>
          <w:marTop w:val="100"/>
          <w:marBottom w:val="0"/>
          <w:divBdr>
            <w:top w:val="none" w:sz="0" w:space="0" w:color="auto"/>
            <w:left w:val="none" w:sz="0" w:space="0" w:color="auto"/>
            <w:bottom w:val="none" w:sz="0" w:space="0" w:color="auto"/>
            <w:right w:val="none" w:sz="0" w:space="0" w:color="auto"/>
          </w:divBdr>
        </w:div>
        <w:div w:id="924845933">
          <w:marLeft w:val="1080"/>
          <w:marRight w:val="0"/>
          <w:marTop w:val="1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 w:id="2063207468">
      <w:bodyDiv w:val="1"/>
      <w:marLeft w:val="0"/>
      <w:marRight w:val="0"/>
      <w:marTop w:val="0"/>
      <w:marBottom w:val="0"/>
      <w:divBdr>
        <w:top w:val="none" w:sz="0" w:space="0" w:color="auto"/>
        <w:left w:val="none" w:sz="0" w:space="0" w:color="auto"/>
        <w:bottom w:val="none" w:sz="0" w:space="0" w:color="auto"/>
        <w:right w:val="none" w:sz="0" w:space="0" w:color="auto"/>
      </w:divBdr>
      <w:divsChild>
        <w:div w:id="1895577966">
          <w:marLeft w:val="360"/>
          <w:marRight w:val="0"/>
          <w:marTop w:val="200"/>
          <w:marBottom w:val="120"/>
          <w:divBdr>
            <w:top w:val="none" w:sz="0" w:space="0" w:color="auto"/>
            <w:left w:val="none" w:sz="0" w:space="0" w:color="auto"/>
            <w:bottom w:val="none" w:sz="0" w:space="0" w:color="auto"/>
            <w:right w:val="none" w:sz="0" w:space="0" w:color="auto"/>
          </w:divBdr>
        </w:div>
        <w:div w:id="1111314503">
          <w:marLeft w:val="1080"/>
          <w:marRight w:val="0"/>
          <w:marTop w:val="100"/>
          <w:marBottom w:val="0"/>
          <w:divBdr>
            <w:top w:val="none" w:sz="0" w:space="0" w:color="auto"/>
            <w:left w:val="none" w:sz="0" w:space="0" w:color="auto"/>
            <w:bottom w:val="none" w:sz="0" w:space="0" w:color="auto"/>
            <w:right w:val="none" w:sz="0" w:space="0" w:color="auto"/>
          </w:divBdr>
        </w:div>
        <w:div w:id="459105927">
          <w:marLeft w:val="1080"/>
          <w:marRight w:val="0"/>
          <w:marTop w:val="100"/>
          <w:marBottom w:val="0"/>
          <w:divBdr>
            <w:top w:val="none" w:sz="0" w:space="0" w:color="auto"/>
            <w:left w:val="none" w:sz="0" w:space="0" w:color="auto"/>
            <w:bottom w:val="none" w:sz="0" w:space="0" w:color="auto"/>
            <w:right w:val="none" w:sz="0" w:space="0" w:color="auto"/>
          </w:divBdr>
        </w:div>
        <w:div w:id="1528643989">
          <w:marLeft w:val="1800"/>
          <w:marRight w:val="0"/>
          <w:marTop w:val="100"/>
          <w:marBottom w:val="0"/>
          <w:divBdr>
            <w:top w:val="none" w:sz="0" w:space="0" w:color="auto"/>
            <w:left w:val="none" w:sz="0" w:space="0" w:color="auto"/>
            <w:bottom w:val="none" w:sz="0" w:space="0" w:color="auto"/>
            <w:right w:val="none" w:sz="0" w:space="0" w:color="auto"/>
          </w:divBdr>
        </w:div>
        <w:div w:id="1948273844">
          <w:marLeft w:val="2520"/>
          <w:marRight w:val="0"/>
          <w:marTop w:val="100"/>
          <w:marBottom w:val="0"/>
          <w:divBdr>
            <w:top w:val="none" w:sz="0" w:space="0" w:color="auto"/>
            <w:left w:val="none" w:sz="0" w:space="0" w:color="auto"/>
            <w:bottom w:val="none" w:sz="0" w:space="0" w:color="auto"/>
            <w:right w:val="none" w:sz="0" w:space="0" w:color="auto"/>
          </w:divBdr>
        </w:div>
        <w:div w:id="43916350">
          <w:marLeft w:val="2520"/>
          <w:marRight w:val="0"/>
          <w:marTop w:val="100"/>
          <w:marBottom w:val="0"/>
          <w:divBdr>
            <w:top w:val="none" w:sz="0" w:space="0" w:color="auto"/>
            <w:left w:val="none" w:sz="0" w:space="0" w:color="auto"/>
            <w:bottom w:val="none" w:sz="0" w:space="0" w:color="auto"/>
            <w:right w:val="none" w:sz="0" w:space="0" w:color="auto"/>
          </w:divBdr>
        </w:div>
        <w:div w:id="1464276120">
          <w:marLeft w:val="1800"/>
          <w:marRight w:val="0"/>
          <w:marTop w:val="100"/>
          <w:marBottom w:val="0"/>
          <w:divBdr>
            <w:top w:val="none" w:sz="0" w:space="0" w:color="auto"/>
            <w:left w:val="none" w:sz="0" w:space="0" w:color="auto"/>
            <w:bottom w:val="none" w:sz="0" w:space="0" w:color="auto"/>
            <w:right w:val="none" w:sz="0" w:space="0" w:color="auto"/>
          </w:divBdr>
        </w:div>
        <w:div w:id="12191184">
          <w:marLeft w:val="1800"/>
          <w:marRight w:val="0"/>
          <w:marTop w:val="100"/>
          <w:marBottom w:val="0"/>
          <w:divBdr>
            <w:top w:val="none" w:sz="0" w:space="0" w:color="auto"/>
            <w:left w:val="none" w:sz="0" w:space="0" w:color="auto"/>
            <w:bottom w:val="none" w:sz="0" w:space="0" w:color="auto"/>
            <w:right w:val="none" w:sz="0" w:space="0" w:color="auto"/>
          </w:divBdr>
        </w:div>
        <w:div w:id="334961766">
          <w:marLeft w:val="1800"/>
          <w:marRight w:val="0"/>
          <w:marTop w:val="100"/>
          <w:marBottom w:val="0"/>
          <w:divBdr>
            <w:top w:val="none" w:sz="0" w:space="0" w:color="auto"/>
            <w:left w:val="none" w:sz="0" w:space="0" w:color="auto"/>
            <w:bottom w:val="none" w:sz="0" w:space="0" w:color="auto"/>
            <w:right w:val="none" w:sz="0" w:space="0" w:color="auto"/>
          </w:divBdr>
        </w:div>
      </w:divsChild>
    </w:div>
    <w:div w:id="2070959292">
      <w:bodyDiv w:val="1"/>
      <w:marLeft w:val="0"/>
      <w:marRight w:val="0"/>
      <w:marTop w:val="0"/>
      <w:marBottom w:val="0"/>
      <w:divBdr>
        <w:top w:val="none" w:sz="0" w:space="0" w:color="auto"/>
        <w:left w:val="none" w:sz="0" w:space="0" w:color="auto"/>
        <w:bottom w:val="none" w:sz="0" w:space="0" w:color="auto"/>
        <w:right w:val="none" w:sz="0" w:space="0" w:color="auto"/>
      </w:divBdr>
      <w:divsChild>
        <w:div w:id="68768221">
          <w:marLeft w:val="360"/>
          <w:marRight w:val="0"/>
          <w:marTop w:val="200"/>
          <w:marBottom w:val="0"/>
          <w:divBdr>
            <w:top w:val="none" w:sz="0" w:space="0" w:color="auto"/>
            <w:left w:val="none" w:sz="0" w:space="0" w:color="auto"/>
            <w:bottom w:val="none" w:sz="0" w:space="0" w:color="auto"/>
            <w:right w:val="none" w:sz="0" w:space="0" w:color="auto"/>
          </w:divBdr>
        </w:div>
        <w:div w:id="1664234131">
          <w:marLeft w:val="1080"/>
          <w:marRight w:val="0"/>
          <w:marTop w:val="100"/>
          <w:marBottom w:val="0"/>
          <w:divBdr>
            <w:top w:val="none" w:sz="0" w:space="0" w:color="auto"/>
            <w:left w:val="none" w:sz="0" w:space="0" w:color="auto"/>
            <w:bottom w:val="none" w:sz="0" w:space="0" w:color="auto"/>
            <w:right w:val="none" w:sz="0" w:space="0" w:color="auto"/>
          </w:divBdr>
        </w:div>
        <w:div w:id="1289237011">
          <w:marLeft w:val="1800"/>
          <w:marRight w:val="0"/>
          <w:marTop w:val="100"/>
          <w:marBottom w:val="0"/>
          <w:divBdr>
            <w:top w:val="none" w:sz="0" w:space="0" w:color="auto"/>
            <w:left w:val="none" w:sz="0" w:space="0" w:color="auto"/>
            <w:bottom w:val="none" w:sz="0" w:space="0" w:color="auto"/>
            <w:right w:val="none" w:sz="0" w:space="0" w:color="auto"/>
          </w:divBdr>
        </w:div>
        <w:div w:id="812797240">
          <w:marLeft w:val="1080"/>
          <w:marRight w:val="0"/>
          <w:marTop w:val="100"/>
          <w:marBottom w:val="0"/>
          <w:divBdr>
            <w:top w:val="none" w:sz="0" w:space="0" w:color="auto"/>
            <w:left w:val="none" w:sz="0" w:space="0" w:color="auto"/>
            <w:bottom w:val="none" w:sz="0" w:space="0" w:color="auto"/>
            <w:right w:val="none" w:sz="0" w:space="0" w:color="auto"/>
          </w:divBdr>
        </w:div>
        <w:div w:id="1020275601">
          <w:marLeft w:val="1800"/>
          <w:marRight w:val="0"/>
          <w:marTop w:val="100"/>
          <w:marBottom w:val="0"/>
          <w:divBdr>
            <w:top w:val="none" w:sz="0" w:space="0" w:color="auto"/>
            <w:left w:val="none" w:sz="0" w:space="0" w:color="auto"/>
            <w:bottom w:val="none" w:sz="0" w:space="0" w:color="auto"/>
            <w:right w:val="none" w:sz="0" w:space="0" w:color="auto"/>
          </w:divBdr>
        </w:div>
        <w:div w:id="983195704">
          <w:marLeft w:val="1800"/>
          <w:marRight w:val="0"/>
          <w:marTop w:val="100"/>
          <w:marBottom w:val="0"/>
          <w:divBdr>
            <w:top w:val="none" w:sz="0" w:space="0" w:color="auto"/>
            <w:left w:val="none" w:sz="0" w:space="0" w:color="auto"/>
            <w:bottom w:val="none" w:sz="0" w:space="0" w:color="auto"/>
            <w:right w:val="none" w:sz="0" w:space="0" w:color="auto"/>
          </w:divBdr>
        </w:div>
      </w:divsChild>
    </w:div>
    <w:div w:id="2076930033">
      <w:bodyDiv w:val="1"/>
      <w:marLeft w:val="0"/>
      <w:marRight w:val="0"/>
      <w:marTop w:val="0"/>
      <w:marBottom w:val="0"/>
      <w:divBdr>
        <w:top w:val="none" w:sz="0" w:space="0" w:color="auto"/>
        <w:left w:val="none" w:sz="0" w:space="0" w:color="auto"/>
        <w:bottom w:val="none" w:sz="0" w:space="0" w:color="auto"/>
        <w:right w:val="none" w:sz="0" w:space="0" w:color="auto"/>
      </w:divBdr>
      <w:divsChild>
        <w:div w:id="506556003">
          <w:marLeft w:val="1080"/>
          <w:marRight w:val="0"/>
          <w:marTop w:val="100"/>
          <w:marBottom w:val="120"/>
          <w:divBdr>
            <w:top w:val="none" w:sz="0" w:space="0" w:color="auto"/>
            <w:left w:val="none" w:sz="0" w:space="0" w:color="auto"/>
            <w:bottom w:val="none" w:sz="0" w:space="0" w:color="auto"/>
            <w:right w:val="none" w:sz="0" w:space="0" w:color="auto"/>
          </w:divBdr>
        </w:div>
      </w:divsChild>
    </w:div>
    <w:div w:id="2110198394">
      <w:bodyDiv w:val="1"/>
      <w:marLeft w:val="0"/>
      <w:marRight w:val="0"/>
      <w:marTop w:val="0"/>
      <w:marBottom w:val="0"/>
      <w:divBdr>
        <w:top w:val="none" w:sz="0" w:space="0" w:color="auto"/>
        <w:left w:val="none" w:sz="0" w:space="0" w:color="auto"/>
        <w:bottom w:val="none" w:sz="0" w:space="0" w:color="auto"/>
        <w:right w:val="none" w:sz="0" w:space="0" w:color="auto"/>
      </w:divBdr>
    </w:div>
    <w:div w:id="2121338081">
      <w:bodyDiv w:val="1"/>
      <w:marLeft w:val="0"/>
      <w:marRight w:val="0"/>
      <w:marTop w:val="0"/>
      <w:marBottom w:val="0"/>
      <w:divBdr>
        <w:top w:val="none" w:sz="0" w:space="0" w:color="auto"/>
        <w:left w:val="none" w:sz="0" w:space="0" w:color="auto"/>
        <w:bottom w:val="none" w:sz="0" w:space="0" w:color="auto"/>
        <w:right w:val="none" w:sz="0" w:space="0" w:color="auto"/>
      </w:divBdr>
      <w:divsChild>
        <w:div w:id="583956683">
          <w:marLeft w:val="360"/>
          <w:marRight w:val="0"/>
          <w:marTop w:val="200"/>
          <w:marBottom w:val="0"/>
          <w:divBdr>
            <w:top w:val="none" w:sz="0" w:space="0" w:color="auto"/>
            <w:left w:val="none" w:sz="0" w:space="0" w:color="auto"/>
            <w:bottom w:val="none" w:sz="0" w:space="0" w:color="auto"/>
            <w:right w:val="none" w:sz="0" w:space="0" w:color="auto"/>
          </w:divBdr>
        </w:div>
        <w:div w:id="1930039911">
          <w:marLeft w:val="1080"/>
          <w:marRight w:val="0"/>
          <w:marTop w:val="100"/>
          <w:marBottom w:val="0"/>
          <w:divBdr>
            <w:top w:val="none" w:sz="0" w:space="0" w:color="auto"/>
            <w:left w:val="none" w:sz="0" w:space="0" w:color="auto"/>
            <w:bottom w:val="none" w:sz="0" w:space="0" w:color="auto"/>
            <w:right w:val="none" w:sz="0" w:space="0" w:color="auto"/>
          </w:divBdr>
        </w:div>
        <w:div w:id="1507984008">
          <w:marLeft w:val="1080"/>
          <w:marRight w:val="0"/>
          <w:marTop w:val="100"/>
          <w:marBottom w:val="0"/>
          <w:divBdr>
            <w:top w:val="none" w:sz="0" w:space="0" w:color="auto"/>
            <w:left w:val="none" w:sz="0" w:space="0" w:color="auto"/>
            <w:bottom w:val="none" w:sz="0" w:space="0" w:color="auto"/>
            <w:right w:val="none" w:sz="0" w:space="0" w:color="auto"/>
          </w:divBdr>
        </w:div>
        <w:div w:id="741558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12</TotalTime>
  <Pages>3</Pages>
  <Words>1248</Words>
  <Characters>7119</Characters>
  <Application>Microsoft Office Word</Application>
  <DocSecurity>0</DocSecurity>
  <Lines>59</Lines>
  <Paragraphs>16</Paragraphs>
  <ScaleCrop>false</ScaleCrop>
  <Company>Tom</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Roy Hu</cp:lastModifiedBy>
  <cp:revision>6</cp:revision>
  <cp:lastPrinted>1995-11-21T09:41:00Z</cp:lastPrinted>
  <dcterms:created xsi:type="dcterms:W3CDTF">2022-01-07T11:22:00Z</dcterms:created>
  <dcterms:modified xsi:type="dcterms:W3CDTF">2022-01-10T11:10:00Z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